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清远市中医院党委关于八届市委第四轮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巡察整改进展情况</w:t>
      </w:r>
      <w:bookmarkStart w:id="0" w:name="_GoBack"/>
      <w:bookmarkEnd w:id="0"/>
      <w:r>
        <w:rPr>
          <w:rFonts w:hint="eastAsia" w:ascii="方正小标宋_GBK" w:hAnsi="方正小标宋_GBK" w:eastAsia="方正小标宋_GBK" w:cs="方正小标宋_GBK"/>
          <w:sz w:val="44"/>
          <w:szCs w:val="44"/>
        </w:rPr>
        <w:t>的通报</w:t>
      </w:r>
    </w:p>
    <w:p>
      <w:pPr>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根据市委统一部署，2023年9月11日至12月27日，第五巡察组向市中医院党委开展了巡察。2024年3月28日，第五巡察组向市中医院党委反馈了巡察意见。按照巡察工作有关要求，现将巡察整改进展情况予以公布。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一、市中医院党委履行巡察整改主体责任情况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市中医院党委坚持以习近平新时代中国特色社会主义思想为指导，深入学习贯彻党的二十大和二十届二中、三中全会精神，认真学习贯彻习近平总书记关于卫生健康工作和巡视工作重要论述，严格贯彻落实市委关于巡察整改工作的要求，切实把抓好巡察整改作为一项重要政治任务摆上突出位置，以扎实有力有效的措施确保市委巡察反馈问题全面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楷体_GB2312" w:hAnsi="楷体_GB2312" w:eastAsia="楷体_GB2312" w:cs="楷体_GB2312"/>
          <w:color w:val="auto"/>
        </w:rPr>
        <w:t>（一）提高政治站位，增强整改自觉。</w:t>
      </w:r>
      <w:r>
        <w:rPr>
          <w:rFonts w:hint="eastAsia"/>
          <w:color w:val="auto"/>
        </w:rPr>
        <w:t>党委对巡察反馈意见虚心接受、照单全收，切实增强政治责任感和政治敏锐性，把落实巡察整改作为深刻领悟“两个确立”的决定性意义，增强“四个意识”、坚定“四个自信”、做到“两个维护”的具体行动，秉持对党忠诚、对人民负责的态度，以自我革命精神和刀刃向内的勇气，强化政治自觉、强化责任担当，全力以赴做好</w:t>
      </w:r>
      <w:r>
        <w:rPr>
          <w:rFonts w:hint="eastAsia"/>
          <w:color w:val="auto"/>
          <w:lang w:eastAsia="zh-CN"/>
        </w:rPr>
        <w:t>巡察</w:t>
      </w:r>
      <w:r>
        <w:rPr>
          <w:rFonts w:hint="eastAsia"/>
          <w:color w:val="auto"/>
        </w:rPr>
        <w:t>“后半篇文章”。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楷体_GB2312" w:hAnsi="楷体_GB2312" w:eastAsia="楷体_GB2312" w:cs="楷体_GB2312"/>
          <w:color w:val="auto"/>
        </w:rPr>
        <w:t>（二）加强组织领导，细化责任分工。</w:t>
      </w:r>
      <w:r>
        <w:rPr>
          <w:rFonts w:hint="eastAsia"/>
          <w:color w:val="auto"/>
        </w:rPr>
        <w:t>巡察反馈会后迅速组织召开党委会议专题研究部署工作，成立巡察整改工作领导小组，党委书记坚决扛起第一责任人责任，直接抓、抓具体、抓到底，做好统筹部署、重点督办。牢牢把握巡察整改工作的总体要求、主要任务和方法步骤，坚持问题导向和效果导向，建立问题清单、任务清单、责任清单，细化提出整改措施，明确责任领导、责任部门及整改期限等，层层压实巡察整改责任，确保整改任务到人、责任到岗、措施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楷体_GB2312" w:hAnsi="楷体_GB2312" w:eastAsia="楷体_GB2312" w:cs="楷体_GB2312"/>
          <w:color w:val="auto"/>
        </w:rPr>
        <w:t>（三）强化成果运用，建立长效机制。</w:t>
      </w:r>
      <w:r>
        <w:rPr>
          <w:rFonts w:hint="eastAsia"/>
          <w:color w:val="auto"/>
        </w:rPr>
        <w:t>坚持以巡促改，把“促整改”和“抓日常”结合起来，持续推进常态化整改，把巡察整改融入日常工作、融入全面从严治党、融入班子队伍建设，提升医疗技术水平和服务能力。坚持以巡促建，把“当下改”和“长久立”结合起来，系统施治、标本兼治，着力推动制度建设，对已完成的整改任务，着力巩固拓展整改成果，对需长期整改的任务，分阶段明确目标紧盯不放。坚持以巡促治，把“保落实”与“谋发展”结合起来，深入贯彻落实省委“1310”具体部署和市委“十大行动方案”，聚焦医院工作目标和“十四五”规划的内涵，深化改革，切实把整改成效转化为推进医院高质量发展的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二、巡察整改任务落实情况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（一）关于聚焦党中央各项决策部署在基层的落实情况方面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1.深入贯彻落实习近平总书记</w:t>
      </w:r>
      <w:r>
        <w:rPr>
          <w:rFonts w:hint="eastAsia" w:ascii="仿宋_GB2312" w:hAnsi="仿宋_GB2312" w:cs="仿宋_GB2312"/>
          <w:color w:val="auto"/>
          <w:lang w:eastAsia="zh-CN"/>
        </w:rPr>
        <w:t>关于</w:t>
      </w:r>
      <w:r>
        <w:rPr>
          <w:rFonts w:hint="eastAsia" w:ascii="仿宋_GB2312" w:hAnsi="仿宋_GB2312" w:eastAsia="仿宋_GB2312" w:cs="仿宋_GB2312"/>
          <w:color w:val="auto"/>
        </w:rPr>
        <w:t>做好中医药守正创新、传承发展工作的</w:t>
      </w:r>
      <w:r>
        <w:rPr>
          <w:rFonts w:hint="eastAsia" w:ascii="仿宋_GB2312" w:hAnsi="仿宋_GB2312" w:eastAsia="仿宋_GB2312" w:cs="仿宋_GB2312"/>
          <w:color w:val="auto"/>
          <w:sz w:val="32"/>
          <w:szCs w:val="32"/>
          <w:lang w:val="en-US" w:eastAsia="zh-CN"/>
        </w:rPr>
        <w:t>重要论述和重要指示批示</w:t>
      </w:r>
      <w:r>
        <w:rPr>
          <w:rFonts w:hint="eastAsia" w:ascii="仿宋_GB2312" w:hAnsi="仿宋_GB2312" w:cs="仿宋_GB2312"/>
          <w:color w:val="auto"/>
          <w:sz w:val="32"/>
          <w:szCs w:val="32"/>
          <w:lang w:val="en-US" w:eastAsia="zh-CN"/>
        </w:rPr>
        <w:t>精神</w:t>
      </w:r>
      <w:r>
        <w:rPr>
          <w:rFonts w:hint="eastAsia" w:ascii="仿宋_GB2312" w:hAnsi="仿宋_GB2312" w:eastAsia="仿宋_GB2312" w:cs="仿宋_GB2312"/>
          <w:color w:val="auto"/>
        </w:rPr>
        <w:t>，引领医院高质量发展</w:t>
      </w:r>
    </w:p>
    <w:p>
      <w:pPr>
        <w:spacing w:line="560" w:lineRule="exact"/>
        <w:ind w:firstLine="643" w:firstLineChars="200"/>
        <w:rPr>
          <w:rFonts w:hint="eastAsia"/>
          <w:color w:val="auto"/>
          <w:highlight w:val="yellow"/>
          <w:lang w:eastAsia="zh-CN"/>
        </w:rPr>
      </w:pPr>
      <w:r>
        <w:rPr>
          <w:rFonts w:hint="eastAsia"/>
          <w:b/>
          <w:bCs/>
          <w:color w:val="auto"/>
        </w:rPr>
        <w:t>一是</w:t>
      </w:r>
      <w:r>
        <w:rPr>
          <w:rFonts w:hint="eastAsia"/>
          <w:color w:val="auto"/>
          <w:lang w:eastAsia="zh-CN"/>
        </w:rPr>
        <w:t>充分发挥中医药特色优势。</w:t>
      </w:r>
      <w:r>
        <w:rPr>
          <w:rFonts w:hint="eastAsia"/>
          <w:color w:val="auto"/>
        </w:rPr>
        <w:t>坚持人才强院战略，加强中医药特色人才建设</w:t>
      </w:r>
      <w:r>
        <w:rPr>
          <w:rFonts w:hint="eastAsia"/>
          <w:color w:val="auto"/>
          <w:lang w:eastAsia="zh-CN"/>
        </w:rPr>
        <w:t>，</w:t>
      </w:r>
      <w:r>
        <w:rPr>
          <w:rFonts w:hint="eastAsia"/>
          <w:color w:val="auto"/>
        </w:rPr>
        <w:t>拓宽招聘宣传渠道，有效挖掘专业技术人才</w:t>
      </w:r>
      <w:r>
        <w:rPr>
          <w:rFonts w:hint="eastAsia"/>
          <w:color w:val="auto"/>
          <w:lang w:eastAsia="zh-CN"/>
        </w:rPr>
        <w:t>；</w:t>
      </w:r>
      <w:r>
        <w:rPr>
          <w:rFonts w:hint="eastAsia"/>
          <w:color w:val="auto"/>
        </w:rPr>
        <w:t>加大紧缺适用高层次人才引进力度，落实落细清远市《关于引进“外智外脑”助力清远医疗卫生事业高质量发展的工作方案》，柔性引进高层次人才38人</w:t>
      </w:r>
      <w:r>
        <w:rPr>
          <w:rFonts w:hint="eastAsia"/>
          <w:color w:val="auto"/>
          <w:lang w:eastAsia="zh-CN"/>
        </w:rPr>
        <w:t>。</w:t>
      </w:r>
      <w:r>
        <w:rPr>
          <w:rFonts w:hint="eastAsia"/>
          <w:color w:val="auto"/>
        </w:rPr>
        <w:t>不断提升中医药特色发展水平</w:t>
      </w:r>
      <w:r>
        <w:rPr>
          <w:rFonts w:hint="eastAsia"/>
          <w:color w:val="auto"/>
          <w:lang w:eastAsia="zh-CN"/>
        </w:rPr>
        <w:t>，</w:t>
      </w:r>
      <w:r>
        <w:rPr>
          <w:rFonts w:hint="eastAsia"/>
          <w:color w:val="auto"/>
        </w:rPr>
        <w:t>常态化做好质控管理工作</w:t>
      </w:r>
      <w:r>
        <w:rPr>
          <w:rFonts w:hint="eastAsia"/>
          <w:color w:val="auto"/>
          <w:lang w:eastAsia="zh-CN"/>
        </w:rPr>
        <w:t>，</w:t>
      </w:r>
      <w:r>
        <w:rPr>
          <w:rFonts w:hint="eastAsia"/>
          <w:color w:val="auto"/>
          <w:lang w:val="en-US" w:eastAsia="zh-CN"/>
        </w:rPr>
        <w:t>定期</w:t>
      </w:r>
      <w:r>
        <w:rPr>
          <w:rFonts w:hint="eastAsia"/>
          <w:color w:val="auto"/>
        </w:rPr>
        <w:t>召开医疗质量与安全管理会议，确保中医药服务质量持续提升</w:t>
      </w:r>
      <w:r>
        <w:rPr>
          <w:rFonts w:hint="eastAsia"/>
          <w:color w:val="auto"/>
          <w:lang w:eastAsia="zh-CN"/>
        </w:rPr>
        <w:t>。</w:t>
      </w:r>
      <w:r>
        <w:rPr>
          <w:rFonts w:hint="eastAsia"/>
          <w:color w:val="auto"/>
        </w:rPr>
        <w:t>完善中医药服务发展指标，加大对中药制剂、膏方、鲜药科普宣传和推广应用力度，中医药特色发展水平大幅提高。</w:t>
      </w:r>
      <w:r>
        <w:rPr>
          <w:rFonts w:hint="eastAsia" w:ascii="仿宋_GB2312" w:hAnsi="仿宋_GB2312" w:eastAsia="仿宋_GB2312" w:cs="仿宋_GB2312"/>
          <w:b w:val="0"/>
          <w:bCs/>
          <w:color w:val="auto"/>
          <w:sz w:val="32"/>
          <w:szCs w:val="32"/>
          <w:highlight w:val="none"/>
          <w:u w:val="none"/>
          <w:lang w:val="en-US" w:eastAsia="zh-CN"/>
        </w:rPr>
        <w:t>借助</w:t>
      </w:r>
      <w:r>
        <w:rPr>
          <w:rFonts w:hint="eastAsia" w:ascii="仿宋_GB2312" w:hAnsi="仿宋_GB2312" w:cs="仿宋_GB2312"/>
          <w:b w:val="0"/>
          <w:bCs/>
          <w:color w:val="auto"/>
          <w:sz w:val="32"/>
          <w:szCs w:val="32"/>
          <w:highlight w:val="none"/>
          <w:u w:val="none"/>
          <w:lang w:val="en-US" w:eastAsia="zh-CN"/>
        </w:rPr>
        <w:t>省中医院、广州中医药大学第一附属医院在人才、技术、管理、文化等方面的帮扶，</w:t>
      </w:r>
      <w:r>
        <w:rPr>
          <w:rFonts w:hint="eastAsia" w:ascii="仿宋_GB2312" w:hAnsi="仿宋_GB2312" w:eastAsia="仿宋_GB2312" w:cs="仿宋_GB2312"/>
          <w:b w:val="0"/>
          <w:bCs/>
          <w:color w:val="auto"/>
          <w:sz w:val="32"/>
          <w:szCs w:val="32"/>
          <w:highlight w:val="none"/>
          <w:u w:val="none"/>
          <w:lang w:val="en-US" w:eastAsia="zh-CN"/>
        </w:rPr>
        <w:t>以专科协作、专科联盟和名医工作室等“传帮带”方式，乳腺科、儿科、脾胃病科、麻醉科、妇科、肺病科、脑病科（脑外科、神经介入科）</w:t>
      </w:r>
      <w:r>
        <w:rPr>
          <w:rFonts w:hint="eastAsia" w:ascii="仿宋_GB2312" w:hAnsi="仿宋_GB2312" w:cs="仿宋_GB2312"/>
          <w:b w:val="0"/>
          <w:bCs/>
          <w:color w:val="auto"/>
          <w:sz w:val="32"/>
          <w:szCs w:val="32"/>
          <w:highlight w:val="none"/>
          <w:u w:val="none"/>
          <w:lang w:val="en-US" w:eastAsia="zh-CN"/>
        </w:rPr>
        <w:t>、</w:t>
      </w:r>
      <w:r>
        <w:rPr>
          <w:rFonts w:hint="eastAsia" w:ascii="仿宋_GB2312" w:hAnsi="仿宋_GB2312" w:eastAsia="仿宋_GB2312" w:cs="仿宋_GB2312"/>
          <w:b w:val="0"/>
          <w:bCs/>
          <w:color w:val="auto"/>
          <w:sz w:val="32"/>
          <w:szCs w:val="32"/>
          <w:highlight w:val="none"/>
          <w:u w:val="none"/>
          <w:lang w:val="en-US" w:eastAsia="zh-CN"/>
        </w:rPr>
        <w:t>胸外科与所签署合作医院逐步</w:t>
      </w:r>
      <w:r>
        <w:rPr>
          <w:rFonts w:hint="eastAsia" w:ascii="仿宋_GB2312" w:hAnsi="仿宋_GB2312" w:eastAsia="仿宋_GB2312" w:cs="仿宋_GB2312"/>
          <w:b w:val="0"/>
          <w:bCs/>
          <w:i w:val="0"/>
          <w:color w:val="auto"/>
          <w:sz w:val="32"/>
          <w:szCs w:val="32"/>
          <w:highlight w:val="none"/>
          <w:u w:val="none"/>
          <w:lang w:val="en-US" w:eastAsia="zh-CN"/>
        </w:rPr>
        <w:t>开展临床相关专科深度合作，</w:t>
      </w:r>
      <w:r>
        <w:rPr>
          <w:rFonts w:hint="eastAsia" w:ascii="仿宋_GB2312" w:hAnsi="仿宋_GB2312" w:eastAsia="仿宋_GB2312" w:cs="仿宋_GB2312"/>
          <w:b w:val="0"/>
          <w:bCs/>
          <w:color w:val="auto"/>
          <w:sz w:val="32"/>
          <w:szCs w:val="32"/>
          <w:highlight w:val="none"/>
          <w:u w:val="none"/>
          <w:lang w:val="en-US" w:eastAsia="zh-CN"/>
        </w:rPr>
        <w:t>引进以林丽珠教授为代表的国内及省内名中医，成立“林丽珠名医工作室”等九个名医工作室，</w:t>
      </w:r>
      <w:r>
        <w:rPr>
          <w:rFonts w:hint="eastAsia" w:ascii="仿宋_GB2312" w:hAnsi="仿宋_GB2312" w:cs="仿宋_GB2312"/>
          <w:b w:val="0"/>
          <w:bCs/>
          <w:color w:val="auto"/>
          <w:sz w:val="32"/>
          <w:szCs w:val="32"/>
          <w:highlight w:val="none"/>
          <w:u w:val="none"/>
          <w:lang w:val="en-US" w:eastAsia="zh-CN"/>
        </w:rPr>
        <w:t>带教指导</w:t>
      </w:r>
      <w:r>
        <w:rPr>
          <w:rFonts w:hint="eastAsia" w:ascii="仿宋_GB2312" w:hAnsi="仿宋_GB2312" w:eastAsia="仿宋_GB2312" w:cs="仿宋_GB2312"/>
          <w:b w:val="0"/>
          <w:bCs/>
          <w:color w:val="auto"/>
          <w:sz w:val="32"/>
          <w:szCs w:val="32"/>
          <w:highlight w:val="none"/>
          <w:u w:val="none"/>
          <w:lang w:val="en-US" w:eastAsia="zh-CN"/>
        </w:rPr>
        <w:t>专科查房、手术及门诊接诊等工作，不断促进</w:t>
      </w:r>
      <w:r>
        <w:rPr>
          <w:rFonts w:hint="eastAsia" w:ascii="仿宋_GB2312" w:hAnsi="仿宋_GB2312" w:cs="仿宋_GB2312"/>
          <w:b w:val="0"/>
          <w:bCs/>
          <w:color w:val="auto"/>
          <w:sz w:val="32"/>
          <w:szCs w:val="32"/>
          <w:highlight w:val="none"/>
          <w:u w:val="none"/>
          <w:lang w:val="en-US" w:eastAsia="zh-CN"/>
        </w:rPr>
        <w:t>中医</w:t>
      </w:r>
      <w:r>
        <w:rPr>
          <w:rFonts w:hint="eastAsia" w:ascii="仿宋_GB2312" w:hAnsi="仿宋_GB2312" w:eastAsia="仿宋_GB2312" w:cs="仿宋_GB2312"/>
          <w:b w:val="0"/>
          <w:bCs/>
          <w:color w:val="auto"/>
          <w:sz w:val="32"/>
          <w:szCs w:val="32"/>
          <w:highlight w:val="none"/>
          <w:u w:val="none"/>
          <w:lang w:val="en-US" w:eastAsia="zh-CN"/>
        </w:rPr>
        <w:t>专科发展。</w:t>
      </w:r>
      <w:r>
        <w:rPr>
          <w:rFonts w:hint="eastAsia"/>
          <w:b/>
          <w:bCs/>
          <w:color w:val="auto"/>
          <w:lang w:eastAsia="zh-CN"/>
        </w:rPr>
        <w:t>二</w:t>
      </w:r>
      <w:r>
        <w:rPr>
          <w:rFonts w:hint="eastAsia"/>
          <w:b/>
          <w:bCs/>
          <w:color w:val="auto"/>
        </w:rPr>
        <w:t>是</w:t>
      </w:r>
      <w:r>
        <w:rPr>
          <w:rFonts w:hint="eastAsia"/>
          <w:color w:val="auto"/>
          <w:lang w:eastAsia="zh-CN"/>
        </w:rPr>
        <w:t>着力解决群众看病难看病贵问题。</w:t>
      </w:r>
      <w:r>
        <w:rPr>
          <w:rFonts w:hint="eastAsia" w:ascii="仿宋_GB2312" w:hAnsi="仿宋_GB2312" w:eastAsia="仿宋_GB2312" w:cs="仿宋_GB2312"/>
          <w:b w:val="0"/>
          <w:bCs w:val="0"/>
          <w:color w:val="auto"/>
          <w:sz w:val="32"/>
          <w:szCs w:val="32"/>
          <w:highlight w:val="none"/>
          <w:u w:val="none"/>
          <w:lang w:val="en-US" w:eastAsia="zh-CN"/>
        </w:rPr>
        <w:t>实行检验检查结果互认</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缩短检验检查及术前准备时间，减轻患者经济负担</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color w:val="auto"/>
          <w:sz w:val="32"/>
          <w:szCs w:val="32"/>
          <w:highlight w:val="none"/>
          <w:u w:val="none"/>
          <w:lang w:val="en-US" w:eastAsia="zh-CN"/>
        </w:rPr>
        <w:t>积极推进</w:t>
      </w:r>
      <w:r>
        <w:rPr>
          <w:rFonts w:hint="eastAsia" w:ascii="仿宋_GB2312" w:hAnsi="仿宋_GB2312" w:eastAsia="仿宋_GB2312" w:cs="仿宋_GB2312"/>
          <w:bCs/>
          <w:color w:val="auto"/>
          <w:sz w:val="32"/>
          <w:szCs w:val="32"/>
          <w:highlight w:val="none"/>
          <w:u w:val="none"/>
          <w:shd w:val="clear" w:color="auto" w:fill="auto"/>
          <w:lang w:val="en-US" w:eastAsia="zh-CN"/>
        </w:rPr>
        <w:t>“智慧医院”建设</w:t>
      </w:r>
      <w:r>
        <w:rPr>
          <w:rFonts w:hint="eastAsia" w:ascii="仿宋_GB2312" w:hAnsi="仿宋_GB2312" w:cs="仿宋_GB2312"/>
          <w:bCs/>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i w:val="0"/>
          <w:color w:val="auto"/>
          <w:sz w:val="32"/>
          <w:szCs w:val="32"/>
          <w:highlight w:val="none"/>
          <w:u w:val="none"/>
          <w:lang w:val="en-US" w:eastAsia="zh-CN"/>
        </w:rPr>
        <w:t>互联网医院系统、微信公众号、</w:t>
      </w:r>
      <w:r>
        <w:rPr>
          <w:rFonts w:hint="eastAsia" w:ascii="仿宋_GB2312" w:hAnsi="仿宋_GB2312" w:eastAsia="仿宋_GB2312" w:cs="仿宋_GB2312"/>
          <w:b w:val="0"/>
          <w:bCs/>
          <w:color w:val="auto"/>
          <w:sz w:val="32"/>
          <w:szCs w:val="32"/>
          <w:highlight w:val="none"/>
          <w:u w:val="none"/>
          <w:lang w:val="en-US" w:eastAsia="zh-CN"/>
        </w:rPr>
        <w:t>自助机设备新增线上医保支付功能</w:t>
      </w:r>
      <w:r>
        <w:rPr>
          <w:rFonts w:hint="eastAsia" w:ascii="仿宋_GB2312" w:hAnsi="仿宋_GB2312" w:cs="仿宋_GB2312"/>
          <w:b w:val="0"/>
          <w:bCs/>
          <w:color w:val="auto"/>
          <w:sz w:val="32"/>
          <w:szCs w:val="32"/>
          <w:highlight w:val="none"/>
          <w:u w:val="none"/>
          <w:lang w:val="en-US" w:eastAsia="zh-CN"/>
        </w:rPr>
        <w:t>，</w:t>
      </w:r>
      <w:r>
        <w:rPr>
          <w:rFonts w:hint="eastAsia" w:ascii="仿宋_GB2312" w:hAnsi="仿宋_GB2312" w:eastAsia="仿宋_GB2312" w:cs="仿宋_GB2312"/>
          <w:bCs/>
          <w:color w:val="auto"/>
          <w:sz w:val="32"/>
          <w:szCs w:val="32"/>
          <w:highlight w:val="none"/>
          <w:u w:val="none"/>
          <w:shd w:val="clear" w:color="auto" w:fill="auto"/>
          <w:lang w:val="en-US" w:eastAsia="zh-CN"/>
        </w:rPr>
        <w:t>方便群众线上就诊</w:t>
      </w:r>
      <w:r>
        <w:rPr>
          <w:rFonts w:hint="eastAsia" w:ascii="仿宋_GB2312" w:hAnsi="仿宋_GB2312" w:cs="仿宋_GB2312"/>
          <w:b w:val="0"/>
          <w:bCs w:val="0"/>
          <w:i w:val="0"/>
          <w:color w:val="auto"/>
          <w:sz w:val="32"/>
          <w:szCs w:val="32"/>
          <w:highlight w:val="none"/>
          <w:u w:val="none"/>
          <w:lang w:val="en-US" w:eastAsia="zh-CN"/>
        </w:rPr>
        <w:t>。</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 w:val="0"/>
          <w:bCs/>
          <w:color w:val="auto"/>
          <w:sz w:val="32"/>
          <w:szCs w:val="32"/>
          <w:highlight w:val="none"/>
          <w:u w:val="none"/>
          <w:lang w:val="en-US" w:eastAsia="zh-CN"/>
        </w:rPr>
        <w:t>积极推动科研创新，提高医疗水平。加快科研平台升级改造，筹建新科研平台，加强科研人才引进和培养，发挥科研创新推动力作用</w:t>
      </w:r>
      <w:r>
        <w:rPr>
          <w:rFonts w:hint="eastAsia" w:ascii="仿宋_GB2312" w:hAnsi="仿宋_GB2312" w:cs="仿宋_GB2312"/>
          <w:b w:val="0"/>
          <w:bCs/>
          <w:color w:val="auto"/>
          <w:sz w:val="32"/>
          <w:szCs w:val="32"/>
          <w:highlight w:val="none"/>
          <w:u w:val="none"/>
          <w:lang w:val="en-US" w:eastAsia="zh-CN"/>
        </w:rPr>
        <w:t>，</w:t>
      </w:r>
      <w:r>
        <w:rPr>
          <w:rFonts w:hint="eastAsia" w:ascii="仿宋_GB2312" w:hAnsi="仿宋_GB2312" w:cs="仿宋_GB2312"/>
          <w:bCs/>
          <w:color w:val="auto"/>
          <w:szCs w:val="32"/>
          <w:highlight w:val="none"/>
          <w:u w:val="none"/>
        </w:rPr>
        <w:t>申报</w:t>
      </w:r>
      <w:r>
        <w:rPr>
          <w:rFonts w:hint="eastAsia" w:ascii="仿宋_GB2312" w:hAnsi="仿宋_GB2312" w:eastAsia="仿宋_GB2312" w:cs="仿宋_GB2312"/>
          <w:color w:val="auto"/>
          <w:lang w:val="en-US" w:eastAsia="zh-CN"/>
        </w:rPr>
        <w:t>省中医药局</w:t>
      </w:r>
      <w:r>
        <w:rPr>
          <w:rFonts w:hint="eastAsia" w:ascii="仿宋_GB2312" w:hAnsi="仿宋_GB2312" w:cs="仿宋_GB2312"/>
          <w:color w:val="auto"/>
          <w:lang w:val="en-US" w:eastAsia="zh-CN"/>
        </w:rPr>
        <w:t>科研</w:t>
      </w:r>
      <w:r>
        <w:rPr>
          <w:rFonts w:hint="eastAsia" w:ascii="仿宋_GB2312" w:hAnsi="仿宋_GB2312" w:cs="仿宋_GB2312"/>
          <w:bCs/>
          <w:color w:val="auto"/>
          <w:szCs w:val="32"/>
          <w:highlight w:val="none"/>
          <w:u w:val="none"/>
        </w:rPr>
        <w:t>项目6</w:t>
      </w:r>
      <w:r>
        <w:rPr>
          <w:rFonts w:hint="eastAsia" w:ascii="仿宋_GB2312" w:hAnsi="仿宋_GB2312" w:cs="仿宋_GB2312"/>
          <w:bCs/>
          <w:color w:val="auto"/>
          <w:szCs w:val="32"/>
          <w:highlight w:val="none"/>
          <w:u w:val="none"/>
          <w:lang w:val="en-US" w:eastAsia="zh-CN"/>
        </w:rPr>
        <w:t>项</w:t>
      </w:r>
      <w:r>
        <w:rPr>
          <w:rFonts w:hint="eastAsia" w:ascii="仿宋_GB2312" w:hAnsi="仿宋_GB2312" w:cs="仿宋_GB2312"/>
          <w:bCs/>
          <w:color w:val="auto"/>
          <w:szCs w:val="32"/>
          <w:highlight w:val="none"/>
          <w:u w:val="none"/>
          <w:lang w:eastAsia="zh-CN"/>
        </w:rPr>
        <w:t>，</w:t>
      </w:r>
      <w:r>
        <w:rPr>
          <w:rFonts w:hint="eastAsia" w:ascii="仿宋_GB2312" w:hAnsi="仿宋_GB2312" w:cs="仿宋_GB2312"/>
          <w:bCs/>
          <w:color w:val="auto"/>
          <w:szCs w:val="32"/>
          <w:highlight w:val="none"/>
          <w:u w:val="none"/>
        </w:rPr>
        <w:t>其中5项获得经费资助</w:t>
      </w:r>
      <w:r>
        <w:rPr>
          <w:rFonts w:hint="eastAsia" w:ascii="仿宋_GB2312" w:hAnsi="仿宋_GB2312" w:cs="仿宋_GB2312"/>
          <w:bCs/>
          <w:color w:val="auto"/>
          <w:szCs w:val="32"/>
          <w:highlight w:val="none"/>
          <w:u w:val="none"/>
          <w:lang w:eastAsia="zh-CN"/>
        </w:rPr>
        <w:t>，</w:t>
      </w:r>
      <w:r>
        <w:rPr>
          <w:rFonts w:hint="eastAsia" w:ascii="仿宋_GB2312" w:hAnsi="仿宋_GB2312" w:cs="仿宋_GB2312"/>
          <w:bCs/>
          <w:color w:val="auto"/>
          <w:szCs w:val="32"/>
          <w:highlight w:val="none"/>
          <w:u w:val="none"/>
        </w:rPr>
        <w:t>较上年度提高53.33%</w:t>
      </w:r>
      <w:r>
        <w:rPr>
          <w:rFonts w:hint="eastAsia" w:ascii="仿宋_GB2312" w:hAnsi="仿宋_GB2312" w:cs="仿宋_GB2312"/>
          <w:bCs/>
          <w:color w:val="auto"/>
          <w:szCs w:val="32"/>
          <w:highlight w:val="none"/>
          <w:u w:val="none"/>
          <w:lang w:eastAsia="zh-CN"/>
        </w:rPr>
        <w:t>；</w:t>
      </w:r>
      <w:r>
        <w:rPr>
          <w:rFonts w:hint="eastAsia" w:ascii="仿宋_GB2312" w:hAnsi="仿宋_GB2312" w:cs="仿宋_GB2312"/>
          <w:bCs/>
          <w:color w:val="auto"/>
          <w:szCs w:val="32"/>
          <w:highlight w:val="none"/>
          <w:u w:val="none"/>
          <w:lang w:val="en-US" w:eastAsia="zh-CN"/>
        </w:rPr>
        <w:t>与省级医院、省级以上科研基金等签署横向合作项目6项，获得合作科研经费45万元</w:t>
      </w:r>
      <w:r>
        <w:rPr>
          <w:rFonts w:hint="eastAsia" w:ascii="仿宋_GB2312" w:hAnsi="仿宋_GB2312" w:eastAsia="仿宋_GB2312" w:cs="仿宋_GB2312"/>
          <w:b w:val="0"/>
          <w:bCs/>
          <w:color w:val="auto"/>
          <w:sz w:val="32"/>
          <w:szCs w:val="32"/>
          <w:highlight w:val="none"/>
          <w:u w:val="none"/>
          <w:lang w:val="en-US" w:eastAsia="zh-CN"/>
        </w:rPr>
        <w:t>。</w:t>
      </w:r>
      <w:r>
        <w:rPr>
          <w:rFonts w:hint="eastAsia" w:ascii="仿宋_GB2312" w:hAnsi="仿宋_GB2312" w:cs="仿宋_GB2312"/>
          <w:b/>
          <w:bCs/>
          <w:color w:val="auto"/>
          <w:sz w:val="32"/>
          <w:szCs w:val="32"/>
          <w:highlight w:val="none"/>
          <w:u w:val="none"/>
          <w:lang w:val="en-US" w:eastAsia="zh-CN"/>
        </w:rPr>
        <w:t>四是</w:t>
      </w:r>
      <w:r>
        <w:rPr>
          <w:rFonts w:hint="eastAsia" w:ascii="仿宋_GB2312" w:hAnsi="仿宋_GB2312" w:eastAsia="仿宋_GB2312" w:cs="仿宋_GB2312"/>
          <w:b w:val="0"/>
          <w:bCs/>
          <w:color w:val="auto"/>
          <w:sz w:val="32"/>
          <w:szCs w:val="32"/>
          <w:highlight w:val="none"/>
          <w:u w:val="none"/>
          <w:lang w:val="en-US" w:eastAsia="zh-CN"/>
        </w:rPr>
        <w:t>加强与省内高水平中医医院合作，大力发展专科建设，引入省级医疗专家来院指导，开展各类新专科手术，全面促进医疗水平提高</w:t>
      </w:r>
      <w:r>
        <w:rPr>
          <w:rFonts w:hint="eastAsia" w:ascii="仿宋_GB2312" w:hAnsi="仿宋_GB2312" w:cs="仿宋_GB2312"/>
          <w:b w:val="0"/>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2.严格落实管党治党责任制，切实发挥把方向、管大局的领导作用</w:t>
      </w:r>
    </w:p>
    <w:p>
      <w:pPr>
        <w:spacing w:line="560" w:lineRule="exact"/>
        <w:ind w:firstLine="643" w:firstLineChars="200"/>
        <w:rPr>
          <w:rFonts w:hint="eastAsia" w:ascii="Times New Roman" w:hAnsi="Times New Roman" w:eastAsia="仿宋_GB2312" w:cs="Times New Roman"/>
          <w:color w:val="auto"/>
          <w:kern w:val="2"/>
          <w:sz w:val="32"/>
          <w:lang w:val="en-US" w:eastAsia="zh-CN"/>
        </w:rPr>
      </w:pPr>
      <w:r>
        <w:rPr>
          <w:rFonts w:hint="eastAsia"/>
          <w:b/>
          <w:bCs/>
          <w:color w:val="auto"/>
        </w:rPr>
        <w:t>一是</w:t>
      </w:r>
      <w:r>
        <w:rPr>
          <w:rFonts w:hint="eastAsia"/>
          <w:color w:val="auto"/>
          <w:lang w:eastAsia="zh-CN"/>
        </w:rPr>
        <w:t>严格落实党委领导下的院长负责制。完善医院运行体制机制，调整科室设置和架构更新，优化缩减部分职能科室</w:t>
      </w:r>
      <w:r>
        <w:rPr>
          <w:rFonts w:hint="eastAsia"/>
          <w:color w:val="auto"/>
          <w:highlight w:val="none"/>
          <w:lang w:eastAsia="zh-CN"/>
        </w:rPr>
        <w:t>。制定《清远市</w:t>
      </w:r>
      <w:r>
        <w:rPr>
          <w:rFonts w:hint="eastAsia"/>
          <w:color w:val="auto"/>
          <w:lang w:eastAsia="zh-CN"/>
        </w:rPr>
        <w:t>中医院印章管理办法》，</w:t>
      </w:r>
      <w:r>
        <w:rPr>
          <w:rFonts w:hint="eastAsia"/>
          <w:color w:val="auto"/>
          <w:lang w:val="en-US" w:eastAsia="zh-CN"/>
        </w:rPr>
        <w:t>修订行政公章审批表，</w:t>
      </w:r>
      <w:r>
        <w:rPr>
          <w:rFonts w:hint="eastAsia"/>
          <w:color w:val="auto"/>
          <w:lang w:eastAsia="zh-CN"/>
        </w:rPr>
        <w:t>进一步</w:t>
      </w:r>
      <w:r>
        <w:rPr>
          <w:rFonts w:hint="eastAsia"/>
          <w:color w:val="auto"/>
          <w:lang w:val="en-US" w:eastAsia="zh-CN"/>
        </w:rPr>
        <w:t>规范印章管理，提高办事效率</w:t>
      </w:r>
      <w:r>
        <w:rPr>
          <w:rFonts w:hint="eastAsia"/>
          <w:color w:val="auto"/>
          <w:lang w:eastAsia="zh-CN"/>
        </w:rPr>
        <w:t>。按“三级甲等”中医医院评审要求与标准实施常态化管理，</w:t>
      </w:r>
      <w:r>
        <w:rPr>
          <w:rFonts w:hint="eastAsia"/>
          <w:color w:val="auto"/>
          <w:lang w:val="en-US" w:eastAsia="zh-CN"/>
        </w:rPr>
        <w:t>已通过国家级“三级甲等”中医院复审</w:t>
      </w:r>
      <w:r>
        <w:rPr>
          <w:rFonts w:hint="eastAsia"/>
          <w:color w:val="auto"/>
          <w:lang w:eastAsia="zh-CN"/>
        </w:rPr>
        <w:t>。</w:t>
      </w:r>
      <w:r>
        <w:rPr>
          <w:rFonts w:hint="eastAsia"/>
          <w:b/>
          <w:bCs/>
          <w:color w:val="auto"/>
          <w:lang w:eastAsia="zh-CN"/>
        </w:rPr>
        <w:t>二是</w:t>
      </w:r>
      <w:r>
        <w:rPr>
          <w:rFonts w:hint="eastAsia"/>
          <w:color w:val="auto"/>
          <w:lang w:eastAsia="zh-CN"/>
        </w:rPr>
        <w:t>充分发挥党委领导核心作用。</w:t>
      </w:r>
      <w:r>
        <w:rPr>
          <w:rFonts w:hint="eastAsia"/>
          <w:color w:val="auto"/>
        </w:rPr>
        <w:t>严格执行“第一议题”制度</w:t>
      </w:r>
      <w:r>
        <w:rPr>
          <w:rFonts w:hint="eastAsia"/>
          <w:color w:val="auto"/>
          <w:lang w:eastAsia="zh-CN"/>
        </w:rPr>
        <w:t>，</w:t>
      </w:r>
      <w:r>
        <w:rPr>
          <w:rFonts w:hint="eastAsia"/>
          <w:color w:val="auto"/>
          <w:lang w:val="en-US" w:eastAsia="zh-CN"/>
        </w:rPr>
        <w:t>推进组织生活经常化、制度化和规范化</w:t>
      </w:r>
      <w:r>
        <w:rPr>
          <w:rFonts w:hint="eastAsia" w:ascii="仿宋_GB2312" w:hAnsi="仿宋_GB2312" w:cs="仿宋_GB2312"/>
          <w:b w:val="0"/>
          <w:bCs/>
          <w:i w:val="0"/>
          <w:color w:val="auto"/>
          <w:sz w:val="32"/>
          <w:szCs w:val="32"/>
          <w:highlight w:val="none"/>
          <w:u w:val="none"/>
          <w:lang w:val="en-US" w:eastAsia="zh-CN"/>
        </w:rPr>
        <w:t>。</w:t>
      </w:r>
      <w:r>
        <w:rPr>
          <w:rFonts w:hint="eastAsia" w:ascii="仿宋_GB2312" w:hAnsi="仿宋_GB2312" w:eastAsia="仿宋_GB2312" w:cs="仿宋_GB2312"/>
          <w:b w:val="0"/>
          <w:bCs/>
          <w:i w:val="0"/>
          <w:color w:val="auto"/>
          <w:sz w:val="32"/>
          <w:szCs w:val="32"/>
          <w:highlight w:val="none"/>
          <w:u w:val="none"/>
          <w:lang w:val="en-US" w:eastAsia="zh-CN"/>
        </w:rPr>
        <w:t>严格</w:t>
      </w:r>
      <w:r>
        <w:rPr>
          <w:rFonts w:hint="eastAsia" w:ascii="仿宋_GB2312" w:hAnsi="仿宋_GB2312" w:cs="仿宋_GB2312"/>
          <w:b w:val="0"/>
          <w:bCs/>
          <w:i w:val="0"/>
          <w:color w:val="auto"/>
          <w:sz w:val="32"/>
          <w:szCs w:val="32"/>
          <w:highlight w:val="none"/>
          <w:u w:val="none"/>
          <w:lang w:val="en-US" w:eastAsia="zh-CN"/>
        </w:rPr>
        <w:t>执行</w:t>
      </w:r>
      <w:r>
        <w:rPr>
          <w:rFonts w:hint="eastAsia" w:ascii="仿宋_GB2312" w:hAnsi="仿宋_GB2312" w:eastAsia="仿宋_GB2312" w:cs="仿宋_GB2312"/>
          <w:b w:val="0"/>
          <w:bCs/>
          <w:i w:val="0"/>
          <w:color w:val="auto"/>
          <w:sz w:val="32"/>
          <w:szCs w:val="32"/>
          <w:highlight w:val="none"/>
          <w:u w:val="none"/>
          <w:lang w:val="en-US" w:eastAsia="zh-CN"/>
        </w:rPr>
        <w:t>院长办公会议事规则</w:t>
      </w:r>
      <w:r>
        <w:rPr>
          <w:rFonts w:hint="eastAsia" w:ascii="仿宋_GB2312" w:hAnsi="仿宋_GB2312" w:cs="仿宋_GB2312"/>
          <w:b w:val="0"/>
          <w:bCs/>
          <w:i w:val="0"/>
          <w:color w:val="auto"/>
          <w:sz w:val="32"/>
          <w:szCs w:val="32"/>
          <w:highlight w:val="none"/>
          <w:u w:val="none"/>
          <w:lang w:val="en-US" w:eastAsia="zh-CN"/>
        </w:rPr>
        <w:t>、党委会</w:t>
      </w:r>
      <w:r>
        <w:rPr>
          <w:rFonts w:hint="eastAsia" w:ascii="仿宋_GB2312" w:hAnsi="仿宋_GB2312" w:eastAsia="仿宋_GB2312" w:cs="仿宋_GB2312"/>
          <w:b w:val="0"/>
          <w:bCs/>
          <w:i w:val="0"/>
          <w:color w:val="auto"/>
          <w:sz w:val="32"/>
          <w:szCs w:val="32"/>
          <w:highlight w:val="none"/>
          <w:u w:val="none"/>
          <w:lang w:val="en-US" w:eastAsia="zh-CN"/>
        </w:rPr>
        <w:t>会议议事规则，做好“三重一大”事项把控</w:t>
      </w:r>
      <w:r>
        <w:rPr>
          <w:rFonts w:hint="eastAsia" w:ascii="仿宋_GB2312" w:hAnsi="仿宋_GB2312" w:cs="仿宋_GB2312"/>
          <w:b w:val="0"/>
          <w:bCs/>
          <w:i w:val="0"/>
          <w:color w:val="auto"/>
          <w:sz w:val="32"/>
          <w:szCs w:val="32"/>
          <w:highlight w:val="none"/>
          <w:u w:val="none"/>
          <w:lang w:val="en-US" w:eastAsia="zh-CN"/>
        </w:rPr>
        <w:t>，规范党支部主题党日活动经费管理。加强专科管理人才规划和培养，大力选拔敢于负责、勇于担当、善于作为、业绩突出的干部，有计划有目的选优配强年轻中医药人才干部队伍，分期分批选派120名骨干到省中医院跟班学习，通过“师带徒”、进修培训等形式，培养连山、连南、连州、阳山、清城等五个试点县市区基层专业技术人员2000多人，为提升基层中医药服务能力提供坚强的中医药人才保障。</w:t>
      </w:r>
      <w:r>
        <w:rPr>
          <w:rFonts w:hint="eastAsia" w:ascii="Times New Roman" w:hAnsi="Times New Roman" w:eastAsia="仿宋_GB2312" w:cs="Times New Roman"/>
          <w:b/>
          <w:bCs/>
          <w:color w:val="auto"/>
          <w:kern w:val="2"/>
          <w:sz w:val="32"/>
          <w:lang w:val="en-US" w:eastAsia="zh-CN"/>
        </w:rPr>
        <w:t>三是</w:t>
      </w:r>
      <w:r>
        <w:rPr>
          <w:rFonts w:hint="eastAsia" w:ascii="Times New Roman" w:hAnsi="Times New Roman" w:eastAsia="仿宋_GB2312" w:cs="Times New Roman"/>
          <w:color w:val="auto"/>
          <w:kern w:val="2"/>
          <w:sz w:val="32"/>
          <w:lang w:val="en-US" w:eastAsia="zh-CN"/>
        </w:rPr>
        <w:t>坚持不懈抓政治生态治理。</w:t>
      </w:r>
      <w:r>
        <w:rPr>
          <w:rFonts w:hint="eastAsia" w:cs="Times New Roman"/>
          <w:color w:val="auto"/>
          <w:kern w:val="2"/>
          <w:sz w:val="32"/>
          <w:lang w:val="en-US" w:eastAsia="zh-CN"/>
        </w:rPr>
        <w:t>持续强化党风政风、医德医风建设，完善干部职工日常监管制度，开展集中整治自查自纠，对关键岗位人员、重点事项环节实施严监管，加大对院内不良现象追责问责力度，促进党员干部职工廉洁从业、廉洁用权。</w:t>
      </w:r>
      <w:r>
        <w:rPr>
          <w:rFonts w:hint="eastAsia" w:ascii="Times New Roman" w:hAnsi="Times New Roman" w:eastAsia="仿宋_GB2312" w:cs="Times New Roman"/>
          <w:color w:val="auto"/>
          <w:kern w:val="2"/>
          <w:sz w:val="32"/>
          <w:lang w:val="en-US" w:eastAsia="zh-CN"/>
        </w:rPr>
        <w:t>加强对人力资源、后勤、药品、设备采购、安全等监督检查，共开展13次监督检查，</w:t>
      </w:r>
      <w:r>
        <w:rPr>
          <w:rFonts w:hint="eastAsia" w:cs="Times New Roman"/>
          <w:color w:val="auto"/>
          <w:kern w:val="2"/>
          <w:sz w:val="32"/>
          <w:lang w:val="en-US" w:eastAsia="zh-CN"/>
        </w:rPr>
        <w:t>针对查出问题已落实整改</w:t>
      </w:r>
      <w:r>
        <w:rPr>
          <w:rFonts w:hint="eastAsia" w:ascii="Times New Roman" w:hAnsi="Times New Roman" w:eastAsia="仿宋_GB2312" w:cs="Times New Roman"/>
          <w:color w:val="auto"/>
          <w:kern w:val="2"/>
          <w:sz w:val="32"/>
          <w:lang w:val="en-US" w:eastAsia="zh-CN"/>
        </w:rPr>
        <w:t>。</w:t>
      </w:r>
      <w:r>
        <w:rPr>
          <w:rFonts w:hint="eastAsia" w:cs="Times New Roman"/>
          <w:color w:val="auto"/>
          <w:kern w:val="2"/>
          <w:sz w:val="32"/>
          <w:lang w:val="en-US" w:eastAsia="zh-CN"/>
        </w:rPr>
        <w:t>加强廉洁文化建设，</w:t>
      </w:r>
      <w:r>
        <w:rPr>
          <w:rFonts w:hint="eastAsia" w:eastAsia="仿宋_GB2312" w:cs="Times New Roman"/>
          <w:color w:val="auto"/>
          <w:kern w:val="2"/>
          <w:sz w:val="32"/>
          <w:lang w:val="en-US" w:eastAsia="zh-CN"/>
        </w:rPr>
        <w:t>扎实</w:t>
      </w:r>
      <w:r>
        <w:rPr>
          <w:rFonts w:hint="eastAsia" w:ascii="Times New Roman" w:hAnsi="Times New Roman" w:eastAsia="仿宋_GB2312" w:cs="Times New Roman"/>
          <w:color w:val="auto"/>
          <w:kern w:val="2"/>
          <w:sz w:val="32"/>
          <w:lang w:val="en-US" w:eastAsia="zh-CN"/>
        </w:rPr>
        <w:t>开展党纪学习教育系列活动，</w:t>
      </w:r>
      <w:r>
        <w:rPr>
          <w:rFonts w:hint="eastAsia" w:cs="Times New Roman"/>
          <w:color w:val="auto"/>
          <w:kern w:val="2"/>
          <w:sz w:val="32"/>
          <w:lang w:val="en-US" w:eastAsia="zh-CN"/>
        </w:rPr>
        <w:t>组织党员干部职工567人次观看警示教育片，</w:t>
      </w:r>
      <w:r>
        <w:rPr>
          <w:rFonts w:hint="eastAsia" w:ascii="Times New Roman" w:hAnsi="Times New Roman" w:eastAsia="仿宋_GB2312" w:cs="Times New Roman"/>
          <w:color w:val="auto"/>
          <w:kern w:val="2"/>
          <w:sz w:val="32"/>
          <w:lang w:val="en-US" w:eastAsia="zh-CN"/>
        </w:rPr>
        <w:t>筑牢党员干部廉洁思想</w:t>
      </w:r>
      <w:r>
        <w:rPr>
          <w:rFonts w:hint="eastAsia" w:cs="Times New Roman"/>
          <w:color w:val="auto"/>
          <w:kern w:val="2"/>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3.</w:t>
      </w:r>
      <w:r>
        <w:rPr>
          <w:rFonts w:hint="eastAsia"/>
          <w:color w:val="auto"/>
        </w:rPr>
        <w:t>认真贯彻落实上级决策部署</w:t>
      </w:r>
    </w:p>
    <w:p>
      <w:pPr>
        <w:spacing w:line="560" w:lineRule="exact"/>
        <w:ind w:firstLine="643" w:firstLineChars="200"/>
        <w:rPr>
          <w:rFonts w:hint="eastAsia" w:ascii="Times New Roman" w:hAnsi="Times New Roman" w:eastAsia="仿宋_GB2312" w:cs="Times New Roman"/>
          <w:b w:val="0"/>
          <w:bCs w:val="0"/>
          <w:color w:val="auto"/>
          <w:kern w:val="2"/>
          <w:sz w:val="32"/>
          <w:lang w:val="en-US" w:eastAsia="zh-CN"/>
        </w:rPr>
      </w:pPr>
      <w:r>
        <w:rPr>
          <w:rFonts w:hint="eastAsia"/>
          <w:b/>
          <w:bCs/>
          <w:color w:val="auto"/>
          <w:lang w:eastAsia="zh-CN"/>
        </w:rPr>
        <w:t>一是</w:t>
      </w:r>
      <w:r>
        <w:rPr>
          <w:rFonts w:hint="eastAsia"/>
          <w:color w:val="auto"/>
          <w:lang w:eastAsia="zh-CN"/>
        </w:rPr>
        <w:t>扎实推进“百县千镇万村高质量发展工程”。召开党委理论学习中心组专题学习研讨“百千万工程”和省委“1310”具体部署，把理论学习成果与深入贯彻上级重大决策部署、中医药服务群众等紧密结合，谋划更多举措推动乡村振兴和“百千万工程”见行见效。</w:t>
      </w:r>
      <w:r>
        <w:rPr>
          <w:rFonts w:hint="eastAsia"/>
          <w:color w:val="auto"/>
          <w:lang w:val="en-US" w:eastAsia="zh-CN"/>
        </w:rPr>
        <w:t>发挥区域龙头引领作用，推动清远市基层中医药服务能力提升工程取得扎实成效，进一步提升清远市基层中医药服务能力。选</w:t>
      </w:r>
      <w:r>
        <w:rPr>
          <w:rFonts w:hint="eastAsia" w:ascii="Times New Roman" w:hAnsi="Times New Roman" w:cs="Times New Roman"/>
          <w:color w:val="auto"/>
          <w:lang w:eastAsia="zh-CN"/>
        </w:rPr>
        <w:t>派业务骨干常驻阳山县岭背镇卫生院为期一年帮扶，捐赠一批住院病床及康复设备，满足当地居民特别是脑病和骨折患者的康复需求，</w:t>
      </w:r>
      <w:r>
        <w:rPr>
          <w:rFonts w:hint="eastAsia" w:cs="Times New Roman"/>
          <w:color w:val="auto"/>
          <w:lang w:val="en-US" w:eastAsia="zh-CN"/>
        </w:rPr>
        <w:t>帮扶</w:t>
      </w:r>
      <w:r>
        <w:rPr>
          <w:rFonts w:hint="eastAsia" w:ascii="Times New Roman" w:hAnsi="Times New Roman" w:cs="Times New Roman"/>
          <w:color w:val="auto"/>
          <w:lang w:eastAsia="zh-CN"/>
        </w:rPr>
        <w:t>岭背镇卫生院</w:t>
      </w:r>
      <w:r>
        <w:rPr>
          <w:rFonts w:hint="eastAsia" w:cs="Times New Roman"/>
          <w:color w:val="auto"/>
          <w:lang w:val="en-US" w:eastAsia="zh-CN"/>
        </w:rPr>
        <w:t>以来，该院</w:t>
      </w:r>
      <w:r>
        <w:rPr>
          <w:rFonts w:hint="eastAsia" w:ascii="Times New Roman" w:hAnsi="Times New Roman" w:cs="Times New Roman"/>
          <w:color w:val="auto"/>
          <w:lang w:eastAsia="zh-CN"/>
        </w:rPr>
        <w:t>为民服务量增长20%。</w:t>
      </w:r>
      <w:r>
        <w:rPr>
          <w:rFonts w:hint="eastAsia" w:ascii="Times New Roman" w:hAnsi="Times New Roman" w:cs="Times New Roman"/>
          <w:b/>
          <w:bCs/>
          <w:color w:val="auto"/>
          <w:lang w:eastAsia="zh-CN"/>
        </w:rPr>
        <w:t>二是</w:t>
      </w:r>
      <w:r>
        <w:rPr>
          <w:rFonts w:hint="eastAsia" w:ascii="Times New Roman" w:hAnsi="Times New Roman" w:cs="Times New Roman"/>
          <w:b w:val="0"/>
          <w:bCs w:val="0"/>
          <w:color w:val="auto"/>
          <w:lang w:eastAsia="zh-CN"/>
        </w:rPr>
        <w:t>扎实推进市委“十大行动方案”。</w:t>
      </w:r>
      <w:r>
        <w:rPr>
          <w:rFonts w:hint="eastAsia" w:cs="Times New Roman"/>
          <w:b w:val="0"/>
          <w:bCs w:val="0"/>
          <w:color w:val="auto"/>
          <w:lang w:val="en-US" w:eastAsia="zh-CN"/>
        </w:rPr>
        <w:t>调整</w:t>
      </w:r>
      <w:r>
        <w:rPr>
          <w:rFonts w:hint="eastAsia" w:ascii="Times New Roman" w:hAnsi="Times New Roman" w:eastAsia="仿宋_GB2312" w:cs="Times New Roman"/>
          <w:color w:val="auto"/>
          <w:sz w:val="32"/>
          <w:szCs w:val="20"/>
        </w:rPr>
        <w:t>清远市省职教城医院</w:t>
      </w:r>
      <w:r>
        <w:rPr>
          <w:rFonts w:hint="eastAsia" w:ascii="Times New Roman" w:hAnsi="Times New Roman" w:cs="Times New Roman"/>
          <w:b w:val="0"/>
          <w:bCs w:val="0"/>
          <w:color w:val="auto"/>
          <w:lang w:eastAsia="zh-CN"/>
        </w:rPr>
        <w:t>项目管理小组成员，召开管理小组工作会议，通报</w:t>
      </w:r>
      <w:r>
        <w:rPr>
          <w:rFonts w:hint="eastAsia"/>
          <w:color w:val="auto"/>
        </w:rPr>
        <w:t>清远市省职教城医院</w:t>
      </w:r>
      <w:r>
        <w:rPr>
          <w:rFonts w:hint="eastAsia" w:ascii="Times New Roman" w:hAnsi="Times New Roman" w:cs="Times New Roman"/>
          <w:b w:val="0"/>
          <w:bCs w:val="0"/>
          <w:color w:val="auto"/>
          <w:lang w:eastAsia="zh-CN"/>
        </w:rPr>
        <w:t>项目进度情况，全力配合</w:t>
      </w:r>
      <w:r>
        <w:rPr>
          <w:rFonts w:hint="eastAsia" w:cs="Times New Roman"/>
          <w:b w:val="0"/>
          <w:bCs w:val="0"/>
          <w:color w:val="auto"/>
          <w:lang w:val="en-US" w:eastAsia="zh-CN"/>
        </w:rPr>
        <w:t>上级部门</w:t>
      </w:r>
      <w:r>
        <w:rPr>
          <w:rFonts w:hint="eastAsia" w:ascii="Times New Roman" w:hAnsi="Times New Roman" w:cs="Times New Roman"/>
          <w:b w:val="0"/>
          <w:bCs w:val="0"/>
          <w:color w:val="auto"/>
          <w:lang w:eastAsia="zh-CN"/>
        </w:rPr>
        <w:t>做好用地划拨、资金申请等工作。</w:t>
      </w:r>
      <w:r>
        <w:rPr>
          <w:rFonts w:hint="eastAsia" w:ascii="Times New Roman" w:hAnsi="Times New Roman" w:cs="Times New Roman"/>
          <w:b/>
          <w:bCs/>
          <w:color w:val="auto"/>
          <w:lang w:eastAsia="zh-CN"/>
        </w:rPr>
        <w:t>三是</w:t>
      </w:r>
      <w:r>
        <w:rPr>
          <w:rFonts w:hint="eastAsia" w:ascii="Times New Roman" w:hAnsi="Times New Roman" w:cs="Times New Roman"/>
          <w:b w:val="0"/>
          <w:bCs w:val="0"/>
          <w:color w:val="auto"/>
          <w:lang w:eastAsia="zh-CN"/>
        </w:rPr>
        <w:t>严格落实安全生产工作主体责任。</w:t>
      </w:r>
      <w:r>
        <w:rPr>
          <w:rFonts w:hint="eastAsia" w:ascii="仿宋_GB2312" w:hAnsi="仿宋_GB2312" w:cs="仿宋_GB2312"/>
          <w:b w:val="0"/>
          <w:bCs/>
          <w:color w:val="auto"/>
          <w:sz w:val="32"/>
          <w:szCs w:val="32"/>
          <w:highlight w:val="none"/>
          <w:u w:val="none"/>
          <w:lang w:val="en-US" w:eastAsia="zh-CN"/>
        </w:rPr>
        <w:t>调整清远市中医院安全生产委员会成员，完成避难间改造项目，按照消防规范设置防火门、防火窗、广播、消防电话等应急设备。</w:t>
      </w:r>
      <w:r>
        <w:rPr>
          <w:rFonts w:hint="eastAsia" w:eastAsia="仿宋_GB2312" w:cs="Times New Roman"/>
          <w:b/>
          <w:bCs/>
          <w:color w:val="auto"/>
          <w:kern w:val="2"/>
          <w:sz w:val="32"/>
          <w:lang w:val="en-US" w:eastAsia="zh-CN"/>
        </w:rPr>
        <w:t>四</w:t>
      </w:r>
      <w:r>
        <w:rPr>
          <w:rFonts w:hint="eastAsia" w:ascii="Times New Roman" w:hAnsi="Times New Roman" w:eastAsia="仿宋_GB2312" w:cs="Times New Roman"/>
          <w:b/>
          <w:bCs/>
          <w:color w:val="auto"/>
          <w:kern w:val="2"/>
          <w:sz w:val="32"/>
          <w:lang w:val="en-US" w:eastAsia="zh-CN"/>
        </w:rPr>
        <w:t>是</w:t>
      </w:r>
      <w:r>
        <w:rPr>
          <w:rFonts w:hint="eastAsia" w:ascii="Times New Roman" w:hAnsi="Times New Roman" w:eastAsia="仿宋_GB2312" w:cs="Times New Roman"/>
          <w:b w:val="0"/>
          <w:bCs w:val="0"/>
          <w:color w:val="auto"/>
          <w:kern w:val="2"/>
          <w:sz w:val="32"/>
          <w:lang w:val="en-US" w:eastAsia="zh-CN"/>
        </w:rPr>
        <w:t>严格落实上级医用耗材集中采购政策。严格执行医用耗材线上采购</w:t>
      </w:r>
      <w:r>
        <w:rPr>
          <w:rFonts w:hint="eastAsia" w:eastAsia="仿宋_GB2312" w:cs="Times New Roman"/>
          <w:b w:val="0"/>
          <w:bCs w:val="0"/>
          <w:color w:val="auto"/>
          <w:kern w:val="2"/>
          <w:sz w:val="32"/>
          <w:lang w:val="en-US" w:eastAsia="zh-CN"/>
        </w:rPr>
        <w:t>政策</w:t>
      </w:r>
      <w:r>
        <w:rPr>
          <w:rFonts w:hint="eastAsia" w:ascii="Times New Roman" w:hAnsi="Times New Roman" w:eastAsia="仿宋_GB2312" w:cs="Times New Roman"/>
          <w:b w:val="0"/>
          <w:bCs w:val="0"/>
          <w:color w:val="auto"/>
          <w:kern w:val="2"/>
          <w:sz w:val="32"/>
          <w:lang w:val="en-US" w:eastAsia="zh-CN"/>
        </w:rPr>
        <w:t>，遵循集采规范流程进行平台采购</w:t>
      </w:r>
      <w:r>
        <w:rPr>
          <w:rFonts w:hint="eastAsia" w:eastAsia="仿宋_GB2312" w:cs="Times New Roman"/>
          <w:b w:val="0"/>
          <w:bCs w:val="0"/>
          <w:color w:val="auto"/>
          <w:kern w:val="2"/>
          <w:sz w:val="32"/>
          <w:lang w:val="en-US" w:eastAsia="zh-CN"/>
        </w:rPr>
        <w:t>，</w:t>
      </w:r>
      <w:r>
        <w:rPr>
          <w:rFonts w:hint="eastAsia" w:cs="Times New Roman"/>
          <w:b w:val="0"/>
          <w:bCs w:val="0"/>
          <w:color w:val="auto"/>
          <w:kern w:val="2"/>
          <w:sz w:val="32"/>
          <w:lang w:val="en-US" w:eastAsia="zh-CN"/>
        </w:rPr>
        <w:t>线上采购率约98%，达到</w:t>
      </w:r>
      <w:r>
        <w:rPr>
          <w:rFonts w:hint="eastAsia"/>
          <w:color w:val="auto"/>
        </w:rPr>
        <w:t>医用耗材线上采购率标</w:t>
      </w:r>
      <w:r>
        <w:rPr>
          <w:rFonts w:hint="eastAsia"/>
          <w:color w:val="auto"/>
          <w:lang w:eastAsia="zh-CN"/>
        </w:rPr>
        <w:t>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4.</w:t>
      </w:r>
      <w:r>
        <w:rPr>
          <w:rFonts w:hint="eastAsia"/>
          <w:color w:val="auto"/>
        </w:rPr>
        <w:t>严格落实保密、</w:t>
      </w:r>
      <w:r>
        <w:rPr>
          <w:rFonts w:hint="eastAsia"/>
          <w:color w:val="auto"/>
          <w:lang w:eastAsia="zh-CN"/>
        </w:rPr>
        <w:t>网络安全</w:t>
      </w:r>
      <w:r>
        <w:rPr>
          <w:rFonts w:hint="eastAsia"/>
          <w:color w:val="auto"/>
        </w:rPr>
        <w:t>工作责任制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lang w:eastAsia="zh-CN"/>
        </w:rPr>
      </w:pPr>
      <w:r>
        <w:rPr>
          <w:rFonts w:hint="eastAsia"/>
          <w:b/>
          <w:bCs/>
          <w:color w:val="auto"/>
          <w:lang w:eastAsia="zh-CN"/>
        </w:rPr>
        <w:t>一是</w:t>
      </w:r>
      <w:r>
        <w:rPr>
          <w:rFonts w:hint="eastAsia"/>
          <w:color w:val="auto"/>
          <w:lang w:eastAsia="zh-CN"/>
        </w:rPr>
        <w:t>积极防范网络安全风险。规范完善新媒体内容发布审核制度，严格落实“三审三校”制度，对新媒体平台发布的稿件完善事前线上线下一期一审的审核管理流程，</w:t>
      </w:r>
      <w:r>
        <w:rPr>
          <w:rFonts w:hint="eastAsia"/>
          <w:color w:val="auto"/>
          <w:lang w:val="en-US" w:eastAsia="zh-CN"/>
        </w:rPr>
        <w:t>做好台账管理</w:t>
      </w:r>
      <w:r>
        <w:rPr>
          <w:rFonts w:hint="eastAsia"/>
          <w:color w:val="auto"/>
          <w:lang w:eastAsia="zh-CN"/>
        </w:rPr>
        <w:t>。</w:t>
      </w:r>
      <w:r>
        <w:rPr>
          <w:rFonts w:hint="eastAsia"/>
          <w:b/>
          <w:bCs/>
          <w:color w:val="auto"/>
          <w:lang w:eastAsia="zh-CN"/>
        </w:rPr>
        <w:t>二是</w:t>
      </w:r>
      <w:r>
        <w:rPr>
          <w:rFonts w:hint="eastAsia" w:ascii="Times New Roman" w:hAnsi="Times New Roman" w:cs="Times New Roman"/>
          <w:b w:val="0"/>
          <w:bCs w:val="0"/>
          <w:color w:val="auto"/>
          <w:lang w:val="en-US" w:eastAsia="zh-CN"/>
        </w:rPr>
        <w:t>筑牢保密工作防线。修订有关管理制度</w:t>
      </w:r>
      <w:r>
        <w:rPr>
          <w:rFonts w:hint="eastAsia" w:cs="Times New Roman"/>
          <w:b w:val="0"/>
          <w:bCs w:val="0"/>
          <w:color w:val="auto"/>
          <w:lang w:val="en-US" w:eastAsia="zh-CN"/>
        </w:rPr>
        <w:t>、</w:t>
      </w:r>
      <w:r>
        <w:rPr>
          <w:rFonts w:hint="eastAsia" w:ascii="Times New Roman" w:hAnsi="Times New Roman" w:cs="Times New Roman"/>
          <w:b w:val="0"/>
          <w:bCs w:val="0"/>
          <w:color w:val="auto"/>
          <w:lang w:val="en-US" w:eastAsia="zh-CN"/>
        </w:rPr>
        <w:t>管理办法和事项清单，完善审批流程</w:t>
      </w:r>
      <w:r>
        <w:rPr>
          <w:rFonts w:hint="eastAsia" w:cs="Times New Roman"/>
          <w:b w:val="0"/>
          <w:bCs w:val="0"/>
          <w:color w:val="auto"/>
          <w:lang w:val="en-US" w:eastAsia="zh-CN"/>
        </w:rPr>
        <w:t>，提升保密工作质效</w:t>
      </w:r>
      <w:r>
        <w:rPr>
          <w:rFonts w:hint="eastAsia" w:ascii="Times New Roman" w:hAnsi="Times New Roman" w:cs="Times New Roman"/>
          <w:b w:val="0"/>
          <w:bCs w:val="0"/>
          <w:color w:val="auto"/>
          <w:lang w:val="en-US" w:eastAsia="zh-CN"/>
        </w:rPr>
        <w:t>。</w:t>
      </w:r>
      <w:r>
        <w:rPr>
          <w:rFonts w:hint="eastAsia" w:cs="Times New Roman"/>
          <w:b/>
          <w:bCs/>
          <w:color w:val="auto"/>
          <w:lang w:val="en-US" w:eastAsia="zh-CN"/>
        </w:rPr>
        <w:t>三是</w:t>
      </w:r>
      <w:r>
        <w:rPr>
          <w:rFonts w:hint="eastAsia" w:ascii="Times New Roman" w:hAnsi="Times New Roman" w:cs="Times New Roman"/>
          <w:b w:val="0"/>
          <w:bCs w:val="0"/>
          <w:color w:val="auto"/>
          <w:lang w:val="en-US" w:eastAsia="zh-CN"/>
        </w:rPr>
        <w:t>压实统战工作主体责任。</w:t>
      </w:r>
      <w:r>
        <w:rPr>
          <w:rFonts w:hint="eastAsia" w:cs="Times New Roman"/>
          <w:b w:val="0"/>
          <w:bCs w:val="0"/>
          <w:color w:val="auto"/>
          <w:lang w:val="en-US" w:eastAsia="zh-CN"/>
        </w:rPr>
        <w:t>制定统战工作制度，</w:t>
      </w:r>
      <w:r>
        <w:rPr>
          <w:rFonts w:hint="eastAsia" w:ascii="Times New Roman" w:hAnsi="Times New Roman" w:cs="Times New Roman"/>
          <w:b w:val="0"/>
          <w:bCs w:val="0"/>
          <w:color w:val="auto"/>
          <w:lang w:val="en-US" w:eastAsia="zh-CN"/>
        </w:rPr>
        <w:t>定期研究</w:t>
      </w:r>
      <w:r>
        <w:rPr>
          <w:rFonts w:hint="eastAsia" w:cs="Times New Roman"/>
          <w:b w:val="0"/>
          <w:bCs w:val="0"/>
          <w:color w:val="auto"/>
          <w:lang w:val="en-US" w:eastAsia="zh-CN"/>
        </w:rPr>
        <w:t>统战</w:t>
      </w:r>
      <w:r>
        <w:rPr>
          <w:rFonts w:hint="eastAsia" w:ascii="Times New Roman" w:hAnsi="Times New Roman" w:cs="Times New Roman"/>
          <w:b w:val="0"/>
          <w:bCs w:val="0"/>
          <w:color w:val="auto"/>
          <w:lang w:val="en-US" w:eastAsia="zh-CN"/>
        </w:rPr>
        <w:t>工作重点问题，推动统战工作和业务工作相融合相促进。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（二）关于聚焦群众身边腐败问题和不正之风以及群众反映强烈的问题方面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5</w:t>
      </w:r>
      <w:r>
        <w:rPr>
          <w:rFonts w:hint="eastAsia"/>
          <w:color w:val="auto"/>
        </w:rPr>
        <w:t>.严抓制度落实，强化药品、耗材等资产管理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lang w:eastAsia="zh-CN"/>
        </w:rPr>
      </w:pPr>
      <w:r>
        <w:rPr>
          <w:rFonts w:hint="eastAsia"/>
          <w:b/>
          <w:bCs/>
          <w:color w:val="auto"/>
          <w:lang w:eastAsia="zh-CN"/>
        </w:rPr>
        <w:t>一是</w:t>
      </w:r>
      <w:r>
        <w:rPr>
          <w:rFonts w:hint="eastAsia"/>
          <w:b w:val="0"/>
          <w:bCs w:val="0"/>
          <w:color w:val="auto"/>
          <w:lang w:eastAsia="zh-CN"/>
        </w:rPr>
        <w:t>加强药</w:t>
      </w:r>
      <w:r>
        <w:rPr>
          <w:rFonts w:hint="eastAsia"/>
          <w:color w:val="auto"/>
          <w:lang w:eastAsia="zh-CN"/>
        </w:rPr>
        <w:t>品管理工作</w:t>
      </w:r>
      <w:r>
        <w:rPr>
          <w:rFonts w:hint="eastAsia" w:ascii="仿宋_GB2312" w:hAnsi="仿宋_GB2312" w:eastAsia="仿宋_GB2312" w:cs="仿宋_GB2312"/>
          <w:color w:val="auto"/>
          <w:lang w:eastAsia="zh-CN"/>
        </w:rPr>
        <w:t>。修订完善药品管理部门人员岗位职责，加强规范培训，合理做好药品计划及药品盘点等工作。设置药库验收专区，</w:t>
      </w:r>
      <w:r>
        <w:rPr>
          <w:rFonts w:hint="eastAsia" w:ascii="仿宋_GB2312" w:hAnsi="仿宋_GB2312" w:cs="仿宋_GB2312"/>
          <w:color w:val="auto"/>
          <w:lang w:val="en-US" w:eastAsia="zh-CN"/>
        </w:rPr>
        <w:t>配备</w:t>
      </w:r>
      <w:r>
        <w:rPr>
          <w:rFonts w:hint="eastAsia" w:ascii="仿宋_GB2312" w:hAnsi="仿宋_GB2312" w:eastAsia="仿宋_GB2312" w:cs="仿宋_GB2312"/>
          <w:color w:val="auto"/>
          <w:lang w:eastAsia="zh-CN"/>
        </w:rPr>
        <w:t>标本柜，确保入库饮片质量符合要求。调整后勤仓库管理岗位，入库、出库单制单与复核岗位均设专人负责。</w:t>
      </w:r>
    </w:p>
    <w:p>
      <w:pPr>
        <w:spacing w:line="560" w:lineRule="exact"/>
        <w:ind w:firstLine="0" w:firstLineChars="0"/>
        <w:rPr>
          <w:rFonts w:hint="eastAsia" w:ascii="仿宋_GB2312" w:hAnsi="仿宋_GB2312" w:eastAsia="仿宋_GB2312" w:cs="仿宋_GB2312"/>
          <w:b w:val="0"/>
          <w:bCs w:val="0"/>
          <w:color w:val="auto"/>
          <w:kern w:val="2"/>
          <w:sz w:val="32"/>
          <w:lang w:val="en-US" w:eastAsia="zh-CN"/>
        </w:rPr>
      </w:pPr>
      <w:r>
        <w:rPr>
          <w:rFonts w:hint="eastAsia" w:ascii="仿宋_GB2312" w:hAnsi="仿宋_GB2312" w:cs="仿宋_GB2312"/>
          <w:b/>
          <w:bCs/>
          <w:color w:val="auto"/>
          <w:lang w:eastAsia="zh-CN"/>
        </w:rPr>
        <w:t>二是</w:t>
      </w:r>
      <w:r>
        <w:rPr>
          <w:rFonts w:hint="eastAsia" w:ascii="仿宋_GB2312" w:hAnsi="仿宋_GB2312" w:cs="仿宋_GB2312"/>
          <w:b w:val="0"/>
          <w:bCs w:val="0"/>
          <w:color w:val="auto"/>
          <w:lang w:eastAsia="zh-CN"/>
        </w:rPr>
        <w:t>加强医</w:t>
      </w:r>
      <w:r>
        <w:rPr>
          <w:rFonts w:hint="eastAsia" w:ascii="仿宋_GB2312" w:hAnsi="仿宋_GB2312" w:cs="仿宋_GB2312"/>
          <w:color w:val="auto"/>
          <w:lang w:eastAsia="zh-CN"/>
        </w:rPr>
        <w:t>用耗材进销存管理工作。开展进销存管理系统与HIS系统连接工作，</w:t>
      </w:r>
      <w:r>
        <w:rPr>
          <w:rFonts w:hint="eastAsia" w:ascii="仿宋_GB2312" w:hAnsi="仿宋_GB2312" w:cs="仿宋_GB2312"/>
          <w:color w:val="auto"/>
          <w:lang w:val="en-US" w:eastAsia="zh-CN"/>
        </w:rPr>
        <w:t>完成</w:t>
      </w:r>
      <w:r>
        <w:rPr>
          <w:rFonts w:hint="eastAsia" w:ascii="仿宋_GB2312" w:hAnsi="仿宋_GB2312" w:cs="仿宋_GB2312"/>
          <w:color w:val="auto"/>
          <w:lang w:eastAsia="zh-CN"/>
        </w:rPr>
        <w:t>耗材管理新系统上线，梳理耗材管理系统字典数据。完成库房清理，按照耗材分类规范摆放。修订完善耗材采购、管理制度，按需采购、合理使用、管理耗材，避免耗材闲置浪费。</w:t>
      </w:r>
      <w:r>
        <w:rPr>
          <w:rFonts w:hint="eastAsia" w:ascii="仿宋_GB2312" w:hAnsi="仿宋_GB2312" w:eastAsia="仿宋_GB2312" w:cs="仿宋_GB2312"/>
          <w:b/>
          <w:bCs/>
          <w:color w:val="auto"/>
          <w:kern w:val="2"/>
          <w:sz w:val="32"/>
          <w:lang w:val="en-US" w:eastAsia="zh-CN"/>
        </w:rPr>
        <w:t>三是</w:t>
      </w:r>
      <w:r>
        <w:rPr>
          <w:rFonts w:hint="eastAsia" w:ascii="仿宋_GB2312" w:hAnsi="仿宋_GB2312" w:eastAsia="仿宋_GB2312" w:cs="仿宋_GB2312"/>
          <w:b w:val="0"/>
          <w:bCs w:val="0"/>
          <w:color w:val="auto"/>
          <w:kern w:val="2"/>
          <w:sz w:val="32"/>
          <w:lang w:val="en-US" w:eastAsia="zh-CN"/>
        </w:rPr>
        <w:t>加强固定资产管理工作。完善固定资产管理制度，落实科室职责，及时调拨固定资产，做到账实相符。购置资产信息采集器及资产条码打印机，优化固定资产盘点流程，完成“一物一码”粘贴工作。强化医疗设备管理，认真梳理设备采购审批程序，充分论证新增设备必要性、适用性，严格把控设备采购预算。</w:t>
      </w:r>
      <w:r>
        <w:rPr>
          <w:rFonts w:hint="eastAsia" w:ascii="仿宋_GB2312" w:hAnsi="仿宋_GB2312" w:eastAsia="仿宋_GB2312" w:cs="仿宋_GB2312"/>
          <w:b/>
          <w:bCs/>
          <w:color w:val="auto"/>
          <w:kern w:val="2"/>
          <w:sz w:val="32"/>
          <w:lang w:val="en-US" w:eastAsia="zh-CN"/>
        </w:rPr>
        <w:t>四是</w:t>
      </w:r>
      <w:r>
        <w:rPr>
          <w:rFonts w:hint="eastAsia" w:ascii="仿宋_GB2312" w:hAnsi="仿宋_GB2312" w:eastAsia="仿宋_GB2312" w:cs="仿宋_GB2312"/>
          <w:b w:val="0"/>
          <w:bCs w:val="0"/>
          <w:color w:val="auto"/>
          <w:kern w:val="2"/>
          <w:sz w:val="32"/>
          <w:lang w:val="en-US" w:eastAsia="zh-CN"/>
        </w:rPr>
        <w:t>加强档案资料管理工作。加强药品、耗材、医疗设备等档案管理，按要求移交档案室保存。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lang w:val="en-US" w:eastAsia="zh-CN"/>
        </w:rPr>
        <w:t>6.</w:t>
      </w:r>
      <w:r>
        <w:rPr>
          <w:rFonts w:hint="eastAsia" w:ascii="仿宋_GB2312" w:hAnsi="仿宋_GB2312" w:eastAsia="仿宋_GB2312" w:cs="仿宋_GB2312"/>
          <w:color w:val="auto"/>
          <w:sz w:val="32"/>
          <w:szCs w:val="32"/>
        </w:rPr>
        <w:t>持续规范内部控制管理，不断强化风险管理防控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严格落实自主采购规定。完善公开招标机制，建立供应商资格审查制度，确保中标企业具备良好的信誉和资质。</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严格执行医院耗材临购管理制度。梳理专科常规医用耗材目录，严格把控耗材临购。修订医用耗材配送采购项目需求，按计划开展耗材采购项目招标工作。</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严格遵守政府采购有关政策和法律、法规，坚持依法采购，按章办事，确保采购项目公平、公正、公开。</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规范外包服务流程。在合同期满前，提前做好招标遴选工作，通过公开、公正、公平的方式选择合作公司，确保</w:t>
      </w:r>
      <w:r>
        <w:rPr>
          <w:rFonts w:hint="eastAsia" w:ascii="仿宋_GB2312" w:hAnsi="仿宋_GB2312" w:eastAsia="仿宋_GB2312" w:cs="仿宋_GB2312"/>
          <w:color w:val="auto"/>
          <w:sz w:val="32"/>
          <w:szCs w:val="32"/>
          <w:lang w:val="en-US" w:eastAsia="zh-CN"/>
        </w:rPr>
        <w:t>外包</w:t>
      </w:r>
      <w:r>
        <w:rPr>
          <w:rFonts w:hint="eastAsia" w:ascii="仿宋_GB2312" w:hAnsi="仿宋_GB2312" w:eastAsia="仿宋_GB2312" w:cs="仿宋_GB2312"/>
          <w:color w:val="auto"/>
          <w:sz w:val="32"/>
          <w:szCs w:val="32"/>
          <w:lang w:eastAsia="zh-CN"/>
        </w:rPr>
        <w:t>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color w:val="auto"/>
          <w:lang w:val="en-US" w:eastAsia="zh-CN"/>
        </w:rPr>
        <w:t>7.严格落实</w:t>
      </w:r>
      <w:r>
        <w:rPr>
          <w:rFonts w:hint="eastAsia"/>
          <w:color w:val="auto"/>
        </w:rPr>
        <w:t>中央八项规定及其实施细则精神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仿宋_GB2312" w:cs="楷体_GB2312"/>
          <w:color w:val="auto"/>
          <w:sz w:val="32"/>
          <w:szCs w:val="32"/>
          <w:lang w:val="en-US" w:eastAsia="zh-CN"/>
        </w:rPr>
      </w:pPr>
      <w:r>
        <w:rPr>
          <w:rFonts w:hint="eastAsia"/>
          <w:b/>
          <w:bCs/>
          <w:color w:val="auto"/>
          <w:lang w:eastAsia="zh-CN"/>
        </w:rPr>
        <w:t>一是</w:t>
      </w:r>
      <w:r>
        <w:rPr>
          <w:rFonts w:hint="eastAsia"/>
          <w:b w:val="0"/>
          <w:bCs w:val="0"/>
          <w:color w:val="auto"/>
          <w:lang w:eastAsia="zh-CN"/>
        </w:rPr>
        <w:t>加强</w:t>
      </w:r>
      <w:r>
        <w:rPr>
          <w:rFonts w:hint="eastAsia"/>
          <w:color w:val="auto"/>
          <w:lang w:eastAsia="zh-CN"/>
        </w:rPr>
        <w:t>公务车辆管理。严格执行公务车辆报废处置审批工作流程和标准，对达到报废标准的车辆进行报废处置，未达到报废标准的车辆已重新投入院内货物运输作业。严格落实财务报销相关流程。</w:t>
      </w:r>
      <w:r>
        <w:rPr>
          <w:rFonts w:hint="eastAsia"/>
          <w:b/>
          <w:bCs/>
          <w:color w:val="auto"/>
          <w:lang w:eastAsia="zh-CN"/>
        </w:rPr>
        <w:t>二是</w:t>
      </w:r>
      <w:r>
        <w:rPr>
          <w:rFonts w:hint="eastAsia"/>
          <w:b w:val="0"/>
          <w:bCs w:val="0"/>
          <w:color w:val="auto"/>
          <w:lang w:eastAsia="zh-CN"/>
        </w:rPr>
        <w:t>充分发挥中医文化主题公园作用。定期对主题公园中草药圃杂草进行清理及养护，积极组织开展中医义诊、膏方节、健康咨询等中医特色活动。举办清远市首个中医药文化夜市暨中医药健康夜校活动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color w:val="auto"/>
          <w:lang w:val="en-US" w:eastAsia="zh-CN"/>
        </w:rPr>
        <w:t>8.强化</w:t>
      </w:r>
      <w:r>
        <w:rPr>
          <w:rFonts w:hint="eastAsia"/>
          <w:color w:val="auto"/>
          <w:lang w:eastAsia="zh-CN"/>
        </w:rPr>
        <w:t>财经制度执行，提升资产管理效能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加强预算管理。</w:t>
      </w:r>
      <w:r>
        <w:rPr>
          <w:rFonts w:hint="eastAsia" w:ascii="仿宋_GB2312" w:hAnsi="仿宋_GB2312" w:eastAsia="仿宋_GB2312" w:cs="仿宋_GB2312"/>
          <w:b w:val="0"/>
          <w:bCs w:val="0"/>
          <w:color w:val="auto"/>
          <w:sz w:val="32"/>
          <w:szCs w:val="32"/>
          <w:lang w:val="en-US" w:eastAsia="zh-CN"/>
        </w:rPr>
        <w:t>对照</w:t>
      </w:r>
      <w:r>
        <w:rPr>
          <w:rFonts w:hint="eastAsia" w:ascii="仿宋_GB2312" w:hAnsi="仿宋_GB2312" w:eastAsia="仿宋_GB2312" w:cs="仿宋_GB2312"/>
          <w:color w:val="auto"/>
          <w:sz w:val="32"/>
          <w:szCs w:val="32"/>
          <w:lang w:eastAsia="zh-CN"/>
        </w:rPr>
        <w:t>《公立医院全面预算管理制度实施办法》，</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lang w:eastAsia="zh-CN"/>
        </w:rPr>
        <w:t>预算管理制度，规定预算编制方法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会计政策等内容。</w:t>
      </w:r>
      <w:r>
        <w:rPr>
          <w:rFonts w:hint="eastAsia" w:ascii="仿宋_GB2312" w:hAnsi="仿宋_GB2312" w:eastAsia="仿宋_GB2312" w:cs="仿宋_GB2312"/>
          <w:b w:val="0"/>
          <w:bCs w:val="0"/>
          <w:color w:val="auto"/>
          <w:sz w:val="32"/>
          <w:szCs w:val="32"/>
          <w:lang w:eastAsia="zh-CN"/>
        </w:rPr>
        <w:t>召开预算管理委员会会议，</w:t>
      </w:r>
      <w:r>
        <w:rPr>
          <w:rFonts w:hint="eastAsia" w:ascii="仿宋_GB2312" w:hAnsi="仿宋_GB2312" w:eastAsia="仿宋_GB2312" w:cs="仿宋_GB2312"/>
          <w:b w:val="0"/>
          <w:bCs w:val="0"/>
          <w:color w:val="auto"/>
          <w:sz w:val="32"/>
          <w:szCs w:val="32"/>
          <w:lang w:val="en-US" w:eastAsia="zh-CN"/>
        </w:rPr>
        <w:t>研究审议医院</w:t>
      </w:r>
      <w:r>
        <w:rPr>
          <w:rFonts w:hint="eastAsia" w:ascii="仿宋_GB2312" w:hAnsi="仿宋_GB2312" w:eastAsia="仿宋_GB2312" w:cs="仿宋_GB2312"/>
          <w:b w:val="0"/>
          <w:bCs w:val="0"/>
          <w:color w:val="auto"/>
          <w:sz w:val="32"/>
          <w:szCs w:val="32"/>
          <w:lang w:eastAsia="zh-CN"/>
        </w:rPr>
        <w:t>全面预算方案等事项。</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加强专项资金管理。加强专项资金使用进度</w:t>
      </w:r>
      <w:r>
        <w:rPr>
          <w:rFonts w:hint="eastAsia" w:ascii="仿宋_GB2312" w:hAnsi="仿宋_GB2312" w:eastAsia="仿宋_GB2312" w:cs="仿宋_GB2312"/>
          <w:b w:val="0"/>
          <w:bCs w:val="0"/>
          <w:color w:val="auto"/>
          <w:sz w:val="32"/>
          <w:szCs w:val="32"/>
          <w:lang w:val="en-US" w:eastAsia="zh-CN"/>
        </w:rPr>
        <w:t>动态管理</w:t>
      </w:r>
      <w:r>
        <w:rPr>
          <w:rFonts w:hint="eastAsia" w:ascii="仿宋_GB2312" w:hAnsi="仿宋_GB2312" w:eastAsia="仿宋_GB2312" w:cs="仿宋_GB2312"/>
          <w:b w:val="0"/>
          <w:bCs w:val="0"/>
          <w:color w:val="auto"/>
          <w:sz w:val="32"/>
          <w:szCs w:val="32"/>
          <w:lang w:eastAsia="zh-CN"/>
        </w:rPr>
        <w:t>，每月反馈项目资金使用情况，提高专项资金使用效率和支付进度。</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lang w:eastAsia="zh-CN"/>
        </w:rPr>
        <w:t>做好财务结算工作。合理筹划资金，</w:t>
      </w:r>
      <w:r>
        <w:rPr>
          <w:rFonts w:hint="eastAsia" w:ascii="仿宋_GB2312" w:hAnsi="仿宋_GB2312" w:eastAsia="仿宋_GB2312" w:cs="仿宋_GB2312"/>
          <w:b w:val="0"/>
          <w:bCs w:val="0"/>
          <w:color w:val="auto"/>
          <w:sz w:val="32"/>
          <w:szCs w:val="32"/>
          <w:lang w:val="en-US" w:eastAsia="zh-CN"/>
        </w:rPr>
        <w:t>按要求</w:t>
      </w:r>
      <w:r>
        <w:rPr>
          <w:rFonts w:hint="eastAsia" w:ascii="仿宋_GB2312" w:hAnsi="仿宋_GB2312" w:eastAsia="仿宋_GB2312" w:cs="仿宋_GB2312"/>
          <w:b w:val="0"/>
          <w:bCs w:val="0"/>
          <w:color w:val="auto"/>
          <w:sz w:val="32"/>
          <w:szCs w:val="32"/>
          <w:lang w:eastAsia="zh-CN"/>
        </w:rPr>
        <w:t>支付医疗物资款项；建立健全支付预警制度，避免国有资产损失。</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严格执行上级规定。严格落实有关政策文件及上级部门指导意见，切实提高政策执行效率，确保政策落实到位。</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提升内部审计监督质效。按照上级文件相关要求，成立审计组，开展采购管理专项、合同管理专项、大型医用设备绩效专项、高值医用耗材专项与建设项目专项等重点业务内部专项审计工作。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9.</w:t>
      </w:r>
      <w:r>
        <w:rPr>
          <w:rFonts w:hint="eastAsia"/>
          <w:color w:val="auto"/>
        </w:rPr>
        <w:t>始终坚持人民至上，坚决维护群众利益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color w:val="auto"/>
          <w:sz w:val="32"/>
          <w:szCs w:val="32"/>
          <w:highlight w:val="none"/>
          <w:u w:val="none"/>
          <w:lang w:val="en-US" w:eastAsia="zh-CN"/>
        </w:rPr>
      </w:pPr>
      <w:r>
        <w:rPr>
          <w:rFonts w:hint="eastAsia"/>
          <w:b/>
          <w:bCs/>
          <w:color w:val="auto"/>
          <w:lang w:eastAsia="zh-CN"/>
        </w:rPr>
        <w:t>一是</w:t>
      </w:r>
      <w:r>
        <w:rPr>
          <w:rFonts w:hint="eastAsia"/>
          <w:color w:val="auto"/>
          <w:lang w:val="en-US" w:eastAsia="zh-CN"/>
        </w:rPr>
        <w:t>加强医保基金使用管理。</w:t>
      </w:r>
      <w:r>
        <w:rPr>
          <w:rFonts w:hint="eastAsia" w:ascii="仿宋_GB2312" w:hAnsi="仿宋_GB2312" w:eastAsia="仿宋_GB2312" w:cs="仿宋_GB2312"/>
          <w:bCs/>
          <w:color w:val="auto"/>
          <w:sz w:val="32"/>
          <w:szCs w:val="32"/>
          <w:highlight w:val="none"/>
          <w:u w:val="none"/>
        </w:rPr>
        <w:t>加强医务人员培训，组织学习《清远市公立医院医疗机构基本医疗服务项目价格》，强化物价收费工作重要性</w:t>
      </w:r>
      <w:r>
        <w:rPr>
          <w:rFonts w:hint="eastAsia" w:ascii="仿宋_GB2312" w:hAnsi="仿宋_GB2312" w:eastAsia="仿宋_GB2312" w:cs="仿宋_GB2312"/>
          <w:bCs/>
          <w:color w:val="auto"/>
          <w:sz w:val="32"/>
          <w:szCs w:val="32"/>
          <w:highlight w:val="none"/>
          <w:u w:val="none"/>
          <w:lang w:eastAsia="zh-CN"/>
        </w:rPr>
        <w:t>。加强医保监控信息化管理，提高医院医保监控技术水平，及时发现医保运行管理中存在的问题。根据国家、省、市最新医保政策，重新修订医院医保管理规范，建立医保监控管理长效机制</w:t>
      </w:r>
      <w:r>
        <w:rPr>
          <w:rFonts w:hint="eastAsia" w:ascii="仿宋_GB2312" w:hAnsi="仿宋_GB2312" w:cs="仿宋_GB2312"/>
          <w:bCs/>
          <w:color w:val="auto"/>
          <w:sz w:val="32"/>
          <w:szCs w:val="32"/>
          <w:highlight w:val="none"/>
          <w:u w:val="none"/>
          <w:lang w:eastAsia="zh-CN"/>
        </w:rPr>
        <w:t>。</w:t>
      </w:r>
      <w:r>
        <w:rPr>
          <w:rFonts w:hint="eastAsia" w:ascii="仿宋_GB2312" w:hAnsi="仿宋_GB2312" w:eastAsia="仿宋_GB2312" w:cs="仿宋_GB2312"/>
          <w:b/>
          <w:bCs w:val="0"/>
          <w:color w:val="auto"/>
          <w:sz w:val="32"/>
          <w:szCs w:val="32"/>
          <w:highlight w:val="none"/>
          <w:u w:val="none"/>
          <w:lang w:val="en-US" w:eastAsia="zh-CN"/>
        </w:rPr>
        <w:t>二是</w:t>
      </w:r>
      <w:r>
        <w:rPr>
          <w:rFonts w:hint="eastAsia" w:ascii="仿宋_GB2312" w:hAnsi="仿宋_GB2312" w:eastAsia="仿宋_GB2312" w:cs="仿宋_GB2312"/>
          <w:b w:val="0"/>
          <w:bCs/>
          <w:color w:val="auto"/>
          <w:sz w:val="32"/>
          <w:szCs w:val="32"/>
          <w:highlight w:val="none"/>
          <w:u w:val="none"/>
          <w:lang w:val="en-US" w:eastAsia="zh-CN"/>
        </w:rPr>
        <w:t>加强</w:t>
      </w:r>
      <w:r>
        <w:rPr>
          <w:rFonts w:hint="default" w:ascii="Times New Roman" w:hAnsi="Times New Roman" w:eastAsia="仿宋_GB2312" w:cs="Times New Roman"/>
          <w:b w:val="0"/>
          <w:bCs/>
          <w:color w:val="auto"/>
          <w:sz w:val="32"/>
          <w:szCs w:val="36"/>
          <w:highlight w:val="none"/>
          <w:u w:val="none"/>
          <w:lang w:val="en-US" w:eastAsia="zh-CN"/>
        </w:rPr>
        <w:t>保障妇儿安全</w:t>
      </w:r>
      <w:r>
        <w:rPr>
          <w:rFonts w:hint="eastAsia" w:eastAsia="仿宋_GB2312" w:cs="Times New Roman"/>
          <w:b w:val="0"/>
          <w:bCs/>
          <w:color w:val="auto"/>
          <w:sz w:val="32"/>
          <w:szCs w:val="36"/>
          <w:highlight w:val="none"/>
          <w:u w:val="none"/>
          <w:lang w:val="en-US" w:eastAsia="zh-CN"/>
        </w:rPr>
        <w:t>及</w:t>
      </w:r>
      <w:r>
        <w:rPr>
          <w:rFonts w:hint="default" w:ascii="Times New Roman" w:hAnsi="Times New Roman" w:eastAsia="仿宋_GB2312" w:cs="Times New Roman"/>
          <w:b w:val="0"/>
          <w:bCs/>
          <w:color w:val="auto"/>
          <w:sz w:val="32"/>
          <w:szCs w:val="36"/>
          <w:highlight w:val="none"/>
          <w:u w:val="none"/>
          <w:lang w:val="en-US" w:eastAsia="zh-CN"/>
        </w:rPr>
        <w:t>出生医学证明管理</w:t>
      </w:r>
      <w:r>
        <w:rPr>
          <w:rFonts w:hint="eastAsia" w:eastAsia="仿宋_GB2312" w:cs="Times New Roman"/>
          <w:b w:val="0"/>
          <w:bCs/>
          <w:color w:val="auto"/>
          <w:sz w:val="32"/>
          <w:szCs w:val="36"/>
          <w:highlight w:val="none"/>
          <w:u w:val="none"/>
          <w:lang w:val="en-US" w:eastAsia="zh-CN"/>
        </w:rPr>
        <w:t>。</w:t>
      </w:r>
      <w:r>
        <w:rPr>
          <w:rFonts w:hint="eastAsia" w:ascii="仿宋_GB2312" w:hAnsi="仿宋_GB2312" w:eastAsia="仿宋_GB2312" w:cs="仿宋_GB2312"/>
          <w:b w:val="0"/>
          <w:bCs/>
          <w:color w:val="auto"/>
          <w:sz w:val="32"/>
          <w:szCs w:val="32"/>
          <w:highlight w:val="none"/>
          <w:u w:val="none"/>
          <w:lang w:val="en-US" w:eastAsia="zh-CN"/>
        </w:rPr>
        <w:t>购置人脸识别机器，产房严格执行落实产妇实名制</w:t>
      </w:r>
      <w:r>
        <w:rPr>
          <w:rFonts w:hint="eastAsia" w:ascii="仿宋_GB2312" w:hAnsi="仿宋_GB2312" w:cs="仿宋_GB2312"/>
          <w:b w:val="0"/>
          <w:bCs/>
          <w:color w:val="auto"/>
          <w:sz w:val="32"/>
          <w:szCs w:val="32"/>
          <w:highlight w:val="none"/>
          <w:u w:val="none"/>
          <w:lang w:val="en-US" w:eastAsia="zh-CN"/>
        </w:rPr>
        <w:t>，为产妇和新生儿提供更加安心、可靠的医疗服务环境。</w:t>
      </w:r>
      <w:r>
        <w:rPr>
          <w:rFonts w:hint="eastAsia" w:ascii="仿宋_GB2312" w:hAnsi="仿宋_GB2312" w:eastAsia="仿宋_GB2312" w:cs="仿宋_GB2312"/>
          <w:b w:val="0"/>
          <w:bCs/>
          <w:color w:val="auto"/>
          <w:sz w:val="32"/>
          <w:szCs w:val="32"/>
          <w:highlight w:val="none"/>
          <w:u w:val="none"/>
          <w:lang w:val="en-US" w:eastAsia="zh-CN"/>
        </w:rPr>
        <w:t>设置保险柜，存放临时申领的空白出生医学证明</w:t>
      </w:r>
      <w:r>
        <w:rPr>
          <w:rFonts w:hint="eastAsia" w:ascii="仿宋_GB2312" w:hAnsi="仿宋_GB2312" w:cs="仿宋_GB2312"/>
          <w:b w:val="0"/>
          <w:bCs/>
          <w:color w:val="auto"/>
          <w:sz w:val="32"/>
          <w:szCs w:val="32"/>
          <w:highlight w:val="none"/>
          <w:u w:val="none"/>
          <w:lang w:val="en-US" w:eastAsia="zh-CN"/>
        </w:rPr>
        <w:t>，保障出生证明的安全与规范管理</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（三）关于聚焦基层组织建设方面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10</w:t>
      </w:r>
      <w:r>
        <w:rPr>
          <w:rFonts w:hint="eastAsia"/>
          <w:color w:val="auto"/>
        </w:rPr>
        <w:t>.</w:t>
      </w:r>
      <w:r>
        <w:rPr>
          <w:rFonts w:hint="eastAsia"/>
          <w:color w:val="auto"/>
          <w:lang w:eastAsia="zh-CN"/>
        </w:rPr>
        <w:t>坚决落实</w:t>
      </w:r>
      <w:r>
        <w:rPr>
          <w:rFonts w:hint="eastAsia"/>
          <w:color w:val="auto"/>
        </w:rPr>
        <w:t>全面从严治党主体责任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一是</w:t>
      </w:r>
      <w:r>
        <w:rPr>
          <w:rFonts w:hint="eastAsia" w:ascii="仿宋_GB2312" w:hAnsi="仿宋_GB2312" w:eastAsia="仿宋_GB2312" w:cs="仿宋_GB2312"/>
          <w:b w:val="0"/>
          <w:bCs/>
          <w:color w:val="auto"/>
          <w:kern w:val="2"/>
          <w:sz w:val="32"/>
          <w:szCs w:val="32"/>
          <w:highlight w:val="none"/>
          <w:u w:val="none"/>
          <w:lang w:val="en-US" w:eastAsia="zh-CN" w:bidi="ar-SA"/>
        </w:rPr>
        <w:t>加强党风廉政建设。</w:t>
      </w:r>
      <w:r>
        <w:rPr>
          <w:rFonts w:hint="eastAsia" w:ascii="仿宋_GB2312" w:hAnsi="仿宋_GB2312" w:eastAsia="仿宋_GB2312"/>
          <w:color w:val="auto"/>
          <w:sz w:val="32"/>
          <w:szCs w:val="32"/>
          <w:highlight w:val="none"/>
          <w:u w:val="none"/>
          <w:lang w:val="en-US" w:eastAsia="zh-CN"/>
        </w:rPr>
        <w:t>严格落实“三压实”，将廉政建设向全院覆盖。压实党委主体责任，纪委监督责任，分管领导“一岗双责”，压实科室责任，签订廉政建设责任书，加强对科室人员廉政教育，压实个人责任，签订廉洁从业承诺书和防“统方”廉洁及信息保密承诺书，强化责任担当，营造风清气正政治生态。</w:t>
      </w:r>
      <w:r>
        <w:rPr>
          <w:rFonts w:hint="eastAsia" w:ascii="仿宋_GB2312" w:hAnsi="仿宋_GB2312" w:eastAsia="仿宋_GB2312"/>
          <w:b/>
          <w:bCs/>
          <w:color w:val="auto"/>
          <w:sz w:val="32"/>
          <w:szCs w:val="32"/>
          <w:highlight w:val="none"/>
          <w:u w:val="none"/>
          <w:lang w:val="en-US" w:eastAsia="zh-CN"/>
        </w:rPr>
        <w:t>二是</w:t>
      </w:r>
      <w:r>
        <w:rPr>
          <w:rFonts w:hint="eastAsia" w:ascii="仿宋_GB2312" w:hAnsi="仿宋_GB2312" w:eastAsia="仿宋_GB2312"/>
          <w:b w:val="0"/>
          <w:bCs w:val="0"/>
          <w:color w:val="auto"/>
          <w:sz w:val="32"/>
          <w:szCs w:val="32"/>
          <w:highlight w:val="none"/>
          <w:u w:val="none"/>
          <w:lang w:val="en-US" w:eastAsia="zh-CN"/>
        </w:rPr>
        <w:t>充分发挥医院纪委监督职能。</w:t>
      </w:r>
      <w:r>
        <w:rPr>
          <w:rFonts w:hint="eastAsia" w:ascii="仿宋_GB2312" w:hAnsi="仿宋_GB2312" w:eastAsia="仿宋_GB2312" w:cs="仿宋_GB2312"/>
          <w:b w:val="0"/>
          <w:bCs w:val="0"/>
          <w:color w:val="auto"/>
          <w:sz w:val="32"/>
          <w:szCs w:val="32"/>
          <w:highlight w:val="none"/>
          <w:u w:val="none"/>
          <w:lang w:val="en-US" w:eastAsia="zh-CN"/>
        </w:rPr>
        <w:t>加强纪检监察干部队伍建设，增加专职工作人员，推动专职纪检监察干部人数与医院监督执纪任务相匹配、相适应。常态化开展医院纪检监察干部队伍教育整顿工作，运用教育整顿成果，努力实现医院纪检监察工作机制不断完善、纪检监察干部履职能力不断提升、医院党内监督作用不断凸显。</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 w:val="0"/>
          <w:bCs w:val="0"/>
          <w:color w:val="auto"/>
          <w:sz w:val="32"/>
          <w:szCs w:val="32"/>
          <w:highlight w:val="none"/>
          <w:u w:val="none"/>
          <w:lang w:val="en-US" w:eastAsia="zh-CN"/>
        </w:rPr>
        <w:t>积极开展集中整治工作。</w:t>
      </w:r>
      <w:r>
        <w:rPr>
          <w:rFonts w:hint="eastAsia" w:ascii="仿宋_GB2312" w:hAnsi="仿宋_GB2312" w:eastAsia="仿宋_GB2312" w:cs="仿宋_GB2312"/>
          <w:b w:val="0"/>
          <w:bCs/>
          <w:i w:val="0"/>
          <w:color w:val="auto"/>
          <w:sz w:val="32"/>
          <w:szCs w:val="32"/>
          <w:highlight w:val="none"/>
          <w:u w:val="none"/>
          <w:lang w:val="en-US" w:eastAsia="zh-CN"/>
        </w:rPr>
        <w:t>成立领导小组及集中整治办公室，制定集中整治工作实施方案，</w:t>
      </w:r>
      <w:r>
        <w:rPr>
          <w:rFonts w:hint="eastAsia" w:ascii="仿宋_GB2312" w:hAnsi="仿宋_GB2312" w:eastAsia="仿宋_GB2312" w:cs="仿宋_GB2312"/>
          <w:b w:val="0"/>
          <w:bCs w:val="0"/>
          <w:color w:val="auto"/>
          <w:sz w:val="32"/>
          <w:szCs w:val="32"/>
          <w:highlight w:val="none"/>
          <w:u w:val="none"/>
          <w:lang w:val="en-US" w:eastAsia="zh-CN"/>
        </w:rPr>
        <w:t>召开以案为鉴、以案促改警示大会和民主生活会。常态化开展警示教育，组织党员干部职工集中观看廉政警示教育片，通过反面典型案例剖析，以案说纪、以案说法，提升党员干部遵纪守纪廉洁意识。</w:t>
      </w:r>
      <w:r>
        <w:rPr>
          <w:rFonts w:hint="eastAsia" w:ascii="仿宋" w:hAnsi="仿宋" w:eastAsia="仿宋" w:cs="仿宋"/>
          <w:b/>
          <w:bCs/>
          <w:color w:val="auto"/>
          <w:sz w:val="32"/>
          <w:szCs w:val="32"/>
          <w:highlight w:val="none"/>
          <w:u w:val="none"/>
          <w:lang w:val="en-US" w:eastAsia="zh-CN"/>
        </w:rPr>
        <w:t>四是</w:t>
      </w:r>
      <w:r>
        <w:rPr>
          <w:rFonts w:hint="eastAsia" w:ascii="仿宋" w:hAnsi="仿宋" w:eastAsia="仿宋" w:cs="仿宋"/>
          <w:b w:val="0"/>
          <w:bCs w:val="0"/>
          <w:color w:val="auto"/>
          <w:sz w:val="32"/>
          <w:szCs w:val="32"/>
          <w:highlight w:val="none"/>
          <w:u w:val="none"/>
          <w:lang w:val="en-US" w:eastAsia="zh-CN"/>
        </w:rPr>
        <w:t>做好诊疗教育工作</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通过业务查房、各种培训、通知督导等方式，规范、教育引导医生主动规范诊疗行为。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color w:val="auto"/>
          <w:lang w:val="en-US" w:eastAsia="zh-CN"/>
        </w:rPr>
        <w:t>11.</w:t>
      </w:r>
      <w:r>
        <w:rPr>
          <w:rFonts w:hint="eastAsia"/>
          <w:color w:val="auto"/>
          <w:lang w:eastAsia="zh-CN"/>
        </w:rPr>
        <w:t>加强医德医风建设</w:t>
      </w:r>
    </w:p>
    <w:p>
      <w:pPr>
        <w:pStyle w:val="3"/>
        <w:keepNext w:val="0"/>
        <w:keepLines w:val="0"/>
        <w:pageBreakBefore w:val="0"/>
        <w:widowControl/>
        <w:kinsoku/>
        <w:wordWrap/>
        <w:overflowPunct/>
        <w:topLinePunct w:val="0"/>
        <w:bidi w:val="0"/>
        <w:snapToGrid/>
        <w:spacing w:line="560" w:lineRule="exact"/>
        <w:ind w:firstLine="643" w:firstLineChars="200"/>
        <w:jc w:val="left"/>
        <w:textAlignment w:val="auto"/>
        <w:rPr>
          <w:rFonts w:hint="default" w:eastAsia="仿宋_GB2312" w:cs="Times New Roman"/>
          <w:b w:val="0"/>
          <w:bCs w:val="0"/>
          <w:color w:val="auto"/>
          <w:kern w:val="2"/>
          <w:sz w:val="32"/>
          <w:lang w:val="en-US" w:eastAsia="zh-CN"/>
        </w:rPr>
      </w:pPr>
      <w:r>
        <w:rPr>
          <w:rFonts w:hint="eastAsia" w:ascii="Times New Roman" w:hAnsi="Times New Roman" w:eastAsia="仿宋_GB2312" w:cs="Times New Roman"/>
          <w:b/>
          <w:bCs/>
          <w:color w:val="auto"/>
          <w:kern w:val="2"/>
          <w:sz w:val="32"/>
          <w:lang w:val="en-US" w:eastAsia="zh-CN"/>
        </w:rPr>
        <w:t>一是</w:t>
      </w:r>
      <w:r>
        <w:rPr>
          <w:rFonts w:hint="eastAsia" w:ascii="Times New Roman" w:hAnsi="Times New Roman" w:eastAsia="仿宋_GB2312" w:cs="Times New Roman"/>
          <w:color w:val="auto"/>
          <w:kern w:val="2"/>
          <w:sz w:val="32"/>
          <w:lang w:val="en-US" w:eastAsia="zh-CN"/>
        </w:rPr>
        <w:t>加强宣传教育</w:t>
      </w:r>
      <w:r>
        <w:rPr>
          <w:rFonts w:hint="eastAsia" w:eastAsia="仿宋_GB2312" w:cs="Times New Roman"/>
          <w:color w:val="auto"/>
          <w:kern w:val="2"/>
          <w:sz w:val="32"/>
          <w:lang w:val="en-US" w:eastAsia="zh-CN"/>
        </w:rPr>
        <w:t>。</w:t>
      </w:r>
      <w:r>
        <w:rPr>
          <w:rFonts w:hint="eastAsia" w:ascii="仿宋_GB2312" w:hAnsi="仿宋_GB2312" w:eastAsia="仿宋_GB2312" w:cs="仿宋_GB2312"/>
          <w:b w:val="0"/>
          <w:bCs/>
          <w:i w:val="0"/>
          <w:color w:val="auto"/>
          <w:sz w:val="32"/>
          <w:szCs w:val="32"/>
          <w:highlight w:val="none"/>
          <w:u w:val="none"/>
          <w:lang w:val="en-US" w:eastAsia="zh-CN"/>
        </w:rPr>
        <w:t>严格落实上级部门关于医德医风管理要求，按照医院医德医风管理制度，扎实开展医德医风专题培训活动，进一步加强医务人员医德医风教育</w:t>
      </w:r>
      <w:r>
        <w:rPr>
          <w:rFonts w:hint="eastAsia" w:ascii="仿宋_GB2312" w:hAnsi="仿宋_GB2312" w:eastAsia="仿宋_GB2312" w:cs="仿宋_GB2312"/>
          <w:bCs/>
          <w:color w:val="auto"/>
          <w:sz w:val="32"/>
          <w:szCs w:val="32"/>
          <w:highlight w:val="none"/>
          <w:u w:val="none"/>
          <w:lang w:eastAsia="zh-CN"/>
        </w:rPr>
        <w:t>。</w:t>
      </w:r>
      <w:r>
        <w:rPr>
          <w:rFonts w:hint="eastAsia" w:eastAsia="仿宋_GB2312" w:cs="Times New Roman"/>
          <w:b/>
          <w:bCs/>
          <w:color w:val="auto"/>
          <w:kern w:val="2"/>
          <w:sz w:val="32"/>
          <w:lang w:val="en-US" w:eastAsia="zh-CN"/>
        </w:rPr>
        <w:t>二是</w:t>
      </w:r>
      <w:r>
        <w:rPr>
          <w:rFonts w:hint="eastAsia" w:eastAsia="仿宋_GB2312" w:cs="Times New Roman"/>
          <w:b w:val="0"/>
          <w:bCs w:val="0"/>
          <w:color w:val="auto"/>
          <w:kern w:val="2"/>
          <w:sz w:val="32"/>
          <w:lang w:val="en-US" w:eastAsia="zh-CN"/>
        </w:rPr>
        <w:t>强化</w:t>
      </w:r>
      <w:r>
        <w:rPr>
          <w:rFonts w:hint="eastAsia" w:eastAsia="仿宋_GB2312" w:cs="Times New Roman"/>
          <w:color w:val="auto"/>
          <w:kern w:val="2"/>
          <w:sz w:val="32"/>
          <w:lang w:val="en-US" w:eastAsia="zh-CN"/>
        </w:rPr>
        <w:t>医务人员行为规范管理。</w:t>
      </w:r>
      <w:r>
        <w:rPr>
          <w:rFonts w:hint="eastAsia" w:ascii="仿宋_GB2312" w:hAnsi="仿宋_GB2312" w:eastAsia="仿宋_GB2312" w:cs="仿宋_GB2312"/>
          <w:b w:val="0"/>
          <w:bCs/>
          <w:color w:val="auto"/>
          <w:sz w:val="32"/>
          <w:szCs w:val="32"/>
          <w:highlight w:val="none"/>
          <w:u w:val="none"/>
          <w:lang w:val="en-US" w:eastAsia="zh-CN"/>
        </w:rPr>
        <w:t>加强监管监督机制，参考省级医院先进经验，修订完善医疗缺陷管理办法，落实医疗缺陷责任认定和相应处理办法。加强病历书写质量管理，充分利用信息化手段辅助加强病历书写质量控制。</w:t>
      </w:r>
      <w:r>
        <w:rPr>
          <w:rFonts w:hint="eastAsia" w:ascii="仿宋_GB2312" w:hAnsi="仿宋_GB2312" w:eastAsia="仿宋_GB2312" w:cs="仿宋_GB2312"/>
          <w:b w:val="0"/>
          <w:bCs w:val="0"/>
          <w:color w:val="auto"/>
          <w:sz w:val="32"/>
          <w:szCs w:val="32"/>
          <w:highlight w:val="none"/>
          <w:u w:val="none"/>
          <w:lang w:val="en-US" w:eastAsia="zh-CN"/>
        </w:rPr>
        <w:t>加强对医务人员职业道德教育和职业素养培训，提高医务人员道德水平和服务意识。</w:t>
      </w:r>
      <w:r>
        <w:rPr>
          <w:rFonts w:hint="eastAsia" w:eastAsia="仿宋_GB2312" w:cs="Times New Roman"/>
          <w:b/>
          <w:bCs/>
          <w:color w:val="auto"/>
          <w:kern w:val="2"/>
          <w:sz w:val="32"/>
          <w:lang w:val="en-US" w:eastAsia="zh-CN"/>
        </w:rPr>
        <w:t>三是</w:t>
      </w:r>
      <w:r>
        <w:rPr>
          <w:rFonts w:hint="eastAsia" w:eastAsia="仿宋_GB2312" w:cs="Times New Roman"/>
          <w:b w:val="0"/>
          <w:bCs w:val="0"/>
          <w:color w:val="auto"/>
          <w:kern w:val="2"/>
          <w:sz w:val="32"/>
          <w:lang w:val="en-US" w:eastAsia="zh-CN"/>
        </w:rPr>
        <w:t>提升服务质量与患者满意度。定期组织医务人员、护理人员、药学人员、收费人员等开展培训，</w:t>
      </w:r>
      <w:r>
        <w:rPr>
          <w:rFonts w:hint="eastAsia" w:ascii="仿宋_GB2312" w:hAnsi="仿宋_GB2312" w:eastAsia="仿宋_GB2312" w:cs="仿宋_GB2312"/>
          <w:b w:val="0"/>
          <w:bCs w:val="0"/>
          <w:color w:val="auto"/>
          <w:sz w:val="32"/>
          <w:szCs w:val="32"/>
          <w:highlight w:val="none"/>
          <w:u w:val="none"/>
          <w:lang w:val="en-US" w:eastAsia="zh-CN"/>
        </w:rPr>
        <w:t>提高服务效率、服务质量，提升患者就医体验感。</w:t>
      </w:r>
      <w:r>
        <w:rPr>
          <w:rFonts w:hint="eastAsia" w:ascii="仿宋_GB2312" w:hAnsi="仿宋_GB2312" w:eastAsia="仿宋_GB2312" w:cs="仿宋_GB2312"/>
          <w:b w:val="0"/>
          <w:bCs w:val="0"/>
          <w:i w:val="0"/>
          <w:color w:val="auto"/>
          <w:sz w:val="32"/>
          <w:szCs w:val="32"/>
          <w:highlight w:val="none"/>
          <w:u w:val="none"/>
          <w:lang w:val="en-US" w:eastAsia="zh-CN"/>
        </w:rPr>
        <w:t>按要求开展就诊满意度调查，持续</w:t>
      </w:r>
      <w:r>
        <w:rPr>
          <w:rFonts w:hint="eastAsia" w:ascii="仿宋_GB2312" w:hAnsi="仿宋_GB2312" w:eastAsia="仿宋_GB2312" w:cs="仿宋_GB2312"/>
          <w:b w:val="0"/>
          <w:bCs w:val="0"/>
          <w:color w:val="auto"/>
          <w:sz w:val="32"/>
          <w:szCs w:val="32"/>
          <w:highlight w:val="none"/>
          <w:u w:val="none"/>
          <w:lang w:val="en-US" w:eastAsia="zh-CN"/>
        </w:rPr>
        <w:t>完善满意度测评项目及测评方法，不断提升各项满意度。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12.</w:t>
      </w:r>
      <w:r>
        <w:rPr>
          <w:rFonts w:hint="eastAsia"/>
          <w:color w:val="auto"/>
        </w:rPr>
        <w:t>加强基层党组织建设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Times New Roman" w:hAnsi="Times New Roman" w:eastAsia="仿宋_GB2312" w:cs="Times New Roman"/>
          <w:b/>
          <w:bCs/>
          <w:color w:val="auto"/>
          <w:kern w:val="2"/>
          <w:sz w:val="32"/>
          <w:szCs w:val="24"/>
          <w:lang w:val="en-US" w:eastAsia="zh-CN" w:bidi="ar-SA"/>
        </w:rPr>
        <w:t>一是</w:t>
      </w:r>
      <w:r>
        <w:rPr>
          <w:rFonts w:hint="eastAsia" w:ascii="Times New Roman" w:hAnsi="Times New Roman" w:eastAsia="仿宋_GB2312" w:cs="Times New Roman"/>
          <w:b w:val="0"/>
          <w:bCs w:val="0"/>
          <w:color w:val="auto"/>
          <w:kern w:val="2"/>
          <w:sz w:val="32"/>
          <w:szCs w:val="24"/>
          <w:lang w:val="en-US" w:eastAsia="zh-CN" w:bidi="ar-SA"/>
        </w:rPr>
        <w:t>推动党建与业务深度融合。</w:t>
      </w:r>
      <w:r>
        <w:rPr>
          <w:rFonts w:hint="eastAsia" w:ascii="仿宋_GB2312" w:hAnsi="仿宋_GB2312" w:eastAsia="仿宋_GB2312" w:cs="仿宋_GB2312"/>
          <w:b w:val="0"/>
          <w:bCs/>
          <w:i w:val="0"/>
          <w:color w:val="auto"/>
          <w:sz w:val="32"/>
          <w:szCs w:val="32"/>
          <w:highlight w:val="none"/>
          <w:u w:val="none"/>
          <w:lang w:val="en-US" w:eastAsia="zh-CN"/>
        </w:rPr>
        <w:t>大力开展党支部品牌创建活动，创建“一支部一品牌”项目，深入社区、学校、农村等开展健康义诊科普活动，党支部战斗堡垒作用和党员先锋模范作用不断增强；严格执行党支部书记工作例会制度，强化党支部书记述职评议考核结果运用，深化党支部政治功能和组织功能，从严落实党建工作责任制，切实推动党建业务双融双促。</w:t>
      </w:r>
      <w:r>
        <w:rPr>
          <w:rFonts w:hint="eastAsia" w:ascii="Times New Roman" w:hAnsi="Times New Roman" w:eastAsia="仿宋_GB2312" w:cs="Times New Roman"/>
          <w:b/>
          <w:bCs/>
          <w:color w:val="auto"/>
          <w:kern w:val="2"/>
          <w:sz w:val="32"/>
          <w:szCs w:val="24"/>
          <w:lang w:val="en-US" w:eastAsia="zh-CN" w:bidi="ar-SA"/>
        </w:rPr>
        <w:t>二是</w:t>
      </w:r>
      <w:r>
        <w:rPr>
          <w:rFonts w:hint="eastAsia" w:eastAsia="仿宋_GB2312" w:cs="Times New Roman"/>
          <w:b w:val="0"/>
          <w:bCs w:val="0"/>
          <w:color w:val="auto"/>
          <w:kern w:val="2"/>
          <w:sz w:val="32"/>
          <w:szCs w:val="24"/>
          <w:lang w:val="en-US" w:eastAsia="zh-CN" w:bidi="ar-SA"/>
        </w:rPr>
        <w:t>认真做好谈心谈话工作。</w:t>
      </w:r>
      <w:r>
        <w:rPr>
          <w:rFonts w:hint="eastAsia" w:ascii="仿宋_GB2312" w:hAnsi="仿宋_GB2312" w:eastAsia="仿宋_GB2312" w:cs="仿宋_GB2312"/>
          <w:b w:val="0"/>
          <w:bCs w:val="0"/>
          <w:color w:val="auto"/>
          <w:sz w:val="32"/>
          <w:szCs w:val="32"/>
          <w:highlight w:val="none"/>
          <w:u w:val="none"/>
          <w:lang w:val="en-US" w:eastAsia="zh-CN"/>
        </w:rPr>
        <w:t>严格落实谈心谈话制度，制定《日常廉政谈话清单》，有计划有质量开展廉政谈话。</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 w:val="0"/>
          <w:bCs w:val="0"/>
          <w:color w:val="auto"/>
          <w:sz w:val="32"/>
          <w:szCs w:val="32"/>
          <w:highlight w:val="none"/>
          <w:u w:val="none"/>
          <w:lang w:val="en-US" w:eastAsia="zh-CN"/>
        </w:rPr>
        <w:t>扎实做好党务工作。推动党务干部进党校，</w:t>
      </w:r>
      <w:r>
        <w:rPr>
          <w:rFonts w:hint="eastAsia" w:ascii="仿宋_GB2312" w:hAnsi="仿宋_GB2312" w:eastAsia="仿宋_GB2312" w:cs="仿宋_GB2312"/>
          <w:b w:val="0"/>
          <w:bCs/>
          <w:i w:val="0"/>
          <w:color w:val="auto"/>
          <w:sz w:val="32"/>
          <w:szCs w:val="32"/>
          <w:highlight w:val="none"/>
          <w:u w:val="none"/>
          <w:lang w:val="en-US" w:eastAsia="zh-CN"/>
        </w:rPr>
        <w:t>全体党支部书记、支委及有关科室党务干部56人参加培训班，进一步提升党务干部履职能力；加强党员组织关系管理工作，及时按规定办理组织关系转接手续；加强对入党积极分子教育和考察力度，遵循“成熟一个、发展一个”原则，落实考察、发展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13.加强选人用人工作统筹谋划</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bCs w:val="0"/>
          <w:color w:val="auto"/>
          <w:kern w:val="2"/>
          <w:sz w:val="32"/>
          <w:szCs w:val="36"/>
          <w:highlight w:val="none"/>
          <w:u w:val="none"/>
          <w:lang w:val="en-US" w:eastAsia="zh-CN"/>
        </w:rPr>
        <w:t>一是</w:t>
      </w:r>
      <w:r>
        <w:rPr>
          <w:rFonts w:hint="eastAsia" w:ascii="仿宋_GB2312" w:hAnsi="仿宋_GB2312" w:eastAsia="仿宋_GB2312" w:cs="仿宋_GB2312"/>
          <w:b w:val="0"/>
          <w:bCs w:val="0"/>
          <w:color w:val="auto"/>
          <w:sz w:val="32"/>
          <w:szCs w:val="32"/>
          <w:highlight w:val="none"/>
          <w:u w:val="none"/>
          <w:lang w:val="en-US" w:eastAsia="zh-CN"/>
        </w:rPr>
        <w:t>坚持正确选人用人导向。加强精准识别干部能力，以注重医疗管理和临床一线为导向，大力选拔敢于负责、勇于担当、善于作为、业绩突出的干部，更加注重发现和培养选拔优秀年轻干部，有计划有目的选优配强中层干部队伍，努力实现医院干部队伍革命化、年轻化、知识化、专业化的战略方针。严格执行事业单位人事管理相关规定，建立干部职工个人信息台帐，认真落实亲属回避制度。</w:t>
      </w:r>
      <w:r>
        <w:rPr>
          <w:rFonts w:hint="eastAsia" w:ascii="仿宋_GB2312" w:hAnsi="仿宋_GB2312" w:eastAsia="仿宋_GB2312" w:cs="仿宋_GB2312"/>
          <w:b/>
          <w:bCs w:val="0"/>
          <w:color w:val="auto"/>
          <w:kern w:val="2"/>
          <w:sz w:val="32"/>
          <w:szCs w:val="36"/>
          <w:highlight w:val="none"/>
          <w:u w:val="none"/>
          <w:lang w:val="en-US" w:eastAsia="zh-CN"/>
        </w:rPr>
        <w:t>二是</w:t>
      </w:r>
      <w:r>
        <w:rPr>
          <w:rFonts w:hint="eastAsia" w:ascii="仿宋_GB2312" w:hAnsi="仿宋_GB2312" w:eastAsia="仿宋_GB2312" w:cs="仿宋_GB2312"/>
          <w:b w:val="0"/>
          <w:bCs/>
          <w:color w:val="auto"/>
          <w:kern w:val="2"/>
          <w:sz w:val="32"/>
          <w:szCs w:val="36"/>
          <w:highlight w:val="none"/>
          <w:u w:val="none"/>
          <w:lang w:val="en-US" w:eastAsia="zh-CN"/>
        </w:rPr>
        <w:t>优化组织架构。</w:t>
      </w:r>
      <w:r>
        <w:rPr>
          <w:rFonts w:hint="eastAsia" w:ascii="Times New Roman" w:hAnsi="Times New Roman" w:eastAsia="仿宋_GB2312" w:cs="Times New Roman"/>
          <w:color w:val="auto"/>
          <w:kern w:val="2"/>
          <w:sz w:val="32"/>
          <w:lang w:val="en-US" w:eastAsia="zh-CN"/>
        </w:rPr>
        <w:t>积极推进医院制度体系建设，明确科室岗位职责和权限，完成职能科室优化设置和架构更新</w:t>
      </w:r>
      <w:r>
        <w:rPr>
          <w:rFonts w:hint="eastAsia" w:ascii="仿宋_GB2312" w:hAnsi="仿宋_GB2312" w:eastAsia="仿宋_GB2312" w:cs="仿宋_GB2312"/>
          <w:b w:val="0"/>
          <w:bCs/>
          <w:color w:val="auto"/>
          <w:sz w:val="32"/>
          <w:szCs w:val="32"/>
          <w:highlight w:val="none"/>
          <w:u w:val="none"/>
          <w:lang w:val="en-US" w:eastAsia="zh-CN"/>
        </w:rPr>
        <w:t>。做好医院岗位设置管理工作，健全岗位管理制度，确保医院和谐稳定。明确临床中心主任职责，完善优化临床医技中心设置，六个专科建设已步入正轨。</w:t>
      </w:r>
      <w:r>
        <w:rPr>
          <w:rFonts w:hint="eastAsia" w:ascii="仿宋_GB2312" w:hAnsi="仿宋_GB2312" w:eastAsia="仿宋_GB2312" w:cs="仿宋_GB2312"/>
          <w:b/>
          <w:bCs w:val="0"/>
          <w:color w:val="auto"/>
          <w:sz w:val="32"/>
          <w:szCs w:val="32"/>
          <w:highlight w:val="none"/>
          <w:u w:val="none"/>
          <w:lang w:val="en-US" w:eastAsia="zh-CN"/>
        </w:rPr>
        <w:t>三是</w:t>
      </w:r>
      <w:r>
        <w:rPr>
          <w:rFonts w:hint="eastAsia" w:ascii="仿宋_GB2312" w:hAnsi="仿宋_GB2312" w:eastAsia="仿宋_GB2312" w:cs="仿宋_GB2312"/>
          <w:b w:val="0"/>
          <w:bCs/>
          <w:color w:val="auto"/>
          <w:sz w:val="32"/>
          <w:szCs w:val="32"/>
          <w:highlight w:val="none"/>
          <w:u w:val="none"/>
          <w:lang w:val="en-US" w:eastAsia="zh-CN"/>
        </w:rPr>
        <w:t>严格</w:t>
      </w:r>
      <w:r>
        <w:rPr>
          <w:rFonts w:hint="default" w:ascii="Times New Roman" w:hAnsi="Times New Roman" w:eastAsia="仿宋_GB2312" w:cs="Times New Roman"/>
          <w:b w:val="0"/>
          <w:bCs/>
          <w:color w:val="auto"/>
          <w:sz w:val="32"/>
          <w:szCs w:val="36"/>
          <w:highlight w:val="none"/>
          <w:u w:val="none"/>
          <w:lang w:val="en-US" w:eastAsia="zh-CN"/>
        </w:rPr>
        <w:t>执行干部选拔任用政策和制度</w:t>
      </w:r>
      <w:r>
        <w:rPr>
          <w:rFonts w:hint="eastAsia" w:eastAsia="仿宋_GB2312" w:cs="Times New Roman"/>
          <w:b w:val="0"/>
          <w:bCs/>
          <w:color w:val="auto"/>
          <w:sz w:val="32"/>
          <w:szCs w:val="36"/>
          <w:highlight w:val="none"/>
          <w:u w:val="none"/>
          <w:lang w:val="en-US" w:eastAsia="zh-CN"/>
        </w:rPr>
        <w:t>。严格落实事业编制人员辞职制度，认真做好离职人员报批工作。加强重点岗位人员管理工作，规范医院重点岗位人员聘任工作。</w:t>
      </w:r>
      <w:r>
        <w:rPr>
          <w:rFonts w:hint="eastAsia" w:ascii="仿宋_GB2312" w:hAnsi="仿宋_GB2312" w:eastAsia="仿宋_GB2312" w:cs="仿宋_GB2312"/>
          <w:b w:val="0"/>
          <w:bCs/>
          <w:color w:val="auto"/>
          <w:sz w:val="32"/>
          <w:szCs w:val="32"/>
          <w:highlight w:val="none"/>
          <w:u w:val="none"/>
          <w:lang w:val="en-US" w:eastAsia="zh-CN"/>
        </w:rPr>
        <w:t>严格落实干部轮岗交流制度，及时开展干部轮岗工作。严格落实干部选拔任用全程纪实和监督，坚持同级监督和下级监督相结合，在动议、民主推荐、考察、讨论决定、任职等环节实时记载，努力实现全程纪实的“事前预警、事中纠偏、事后追究”作用，营造风清气正的选人用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(四)关于聚焦巡察、审计等监督发现问题整改落实情况方面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14</w:t>
      </w:r>
      <w:r>
        <w:rPr>
          <w:rFonts w:hint="eastAsia"/>
          <w:color w:val="auto"/>
        </w:rPr>
        <w:t>.深入推进上一轮巡察反馈问题整改落实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color w:val="auto"/>
        </w:rPr>
      </w:pPr>
      <w:r>
        <w:rPr>
          <w:rFonts w:hint="eastAsia" w:ascii="仿宋_GB2312" w:hAnsi="仿宋_GB2312" w:eastAsia="仿宋_GB2312" w:cs="仿宋_GB2312"/>
          <w:b/>
          <w:bCs w:val="0"/>
          <w:i w:val="0"/>
          <w:color w:val="auto"/>
          <w:sz w:val="32"/>
          <w:szCs w:val="32"/>
          <w:highlight w:val="none"/>
          <w:u w:val="none"/>
          <w:lang w:val="en-US" w:eastAsia="zh-CN"/>
        </w:rPr>
        <w:t>一是</w:t>
      </w:r>
      <w:r>
        <w:rPr>
          <w:rFonts w:hint="eastAsia" w:ascii="仿宋_GB2312" w:hAnsi="仿宋_GB2312" w:eastAsia="仿宋_GB2312" w:cs="仿宋_GB2312"/>
          <w:b w:val="0"/>
          <w:bCs/>
          <w:i w:val="0"/>
          <w:color w:val="auto"/>
          <w:sz w:val="32"/>
          <w:szCs w:val="32"/>
          <w:highlight w:val="none"/>
          <w:u w:val="none"/>
          <w:lang w:val="en-US" w:eastAsia="zh-CN"/>
        </w:rPr>
        <w:t>规范做好党委会议记录归档工作，确保记录的真实性、完整性和严肃性。</w:t>
      </w:r>
      <w:r>
        <w:rPr>
          <w:rFonts w:hint="eastAsia" w:ascii="仿宋_GB2312" w:hAnsi="仿宋_GB2312" w:eastAsia="仿宋_GB2312" w:cs="仿宋_GB2312"/>
          <w:b/>
          <w:bCs w:val="0"/>
          <w:i w:val="0"/>
          <w:color w:val="auto"/>
          <w:sz w:val="32"/>
          <w:szCs w:val="32"/>
          <w:highlight w:val="none"/>
          <w:u w:val="none"/>
          <w:lang w:val="en-US" w:eastAsia="zh-CN"/>
        </w:rPr>
        <w:t>二是</w:t>
      </w:r>
      <w:r>
        <w:rPr>
          <w:rFonts w:hint="default" w:ascii="Times New Roman" w:hAnsi="Times New Roman" w:eastAsia="仿宋_GB2312" w:cs="Times New Roman"/>
          <w:b w:val="0"/>
          <w:bCs/>
          <w:color w:val="auto"/>
          <w:sz w:val="32"/>
          <w:szCs w:val="36"/>
          <w:highlight w:val="none"/>
          <w:u w:val="none"/>
          <w:lang w:val="en-US" w:eastAsia="zh-CN"/>
        </w:rPr>
        <w:t>严格执行事业单位回避规定</w:t>
      </w:r>
      <w:r>
        <w:rPr>
          <w:rFonts w:hint="eastAsia" w:eastAsia="仿宋_GB2312" w:cs="Times New Roman"/>
          <w:b w:val="0"/>
          <w:bCs/>
          <w:color w:val="auto"/>
          <w:sz w:val="32"/>
          <w:szCs w:val="36"/>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建立全院干部职工个人信息台帐，严格落实亲属回避制度。</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 w:val="0"/>
          <w:bCs w:val="0"/>
          <w:color w:val="auto"/>
          <w:sz w:val="32"/>
          <w:szCs w:val="32"/>
          <w:highlight w:val="none"/>
          <w:u w:val="none"/>
          <w:lang w:val="en-US" w:eastAsia="zh-CN"/>
        </w:rPr>
        <w:t>持续整顿纪检监察干部的纪律和作风，对作风不严不实现象进行批评教育；定期组织全院纪检监察干部开展学习，组织线上学习关于党纪纪律相关内容64次，切实增强拒腐防变和廉洁意识。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市中医院党委将严格按照</w:t>
      </w:r>
      <w:r>
        <w:rPr>
          <w:rFonts w:hint="eastAsia"/>
          <w:color w:val="auto"/>
          <w:lang w:val="en-US" w:eastAsia="zh-CN"/>
        </w:rPr>
        <w:t>市</w:t>
      </w:r>
      <w:r>
        <w:rPr>
          <w:rFonts w:hint="eastAsia"/>
          <w:color w:val="auto"/>
        </w:rPr>
        <w:t>委关于巡</w:t>
      </w:r>
      <w:r>
        <w:rPr>
          <w:rFonts w:hint="eastAsia"/>
          <w:color w:val="auto"/>
          <w:lang w:val="en-US" w:eastAsia="zh-CN"/>
        </w:rPr>
        <w:t>察</w:t>
      </w:r>
      <w:r>
        <w:rPr>
          <w:rFonts w:hint="eastAsia"/>
          <w:color w:val="auto"/>
        </w:rPr>
        <w:t>整改工作的部署要求，持续</w:t>
      </w:r>
      <w:r>
        <w:rPr>
          <w:rFonts w:hint="eastAsia"/>
          <w:color w:val="auto"/>
          <w:lang w:eastAsia="zh-CN"/>
        </w:rPr>
        <w:t>增强</w:t>
      </w:r>
      <w:r>
        <w:rPr>
          <w:rFonts w:hint="eastAsia"/>
          <w:color w:val="auto"/>
        </w:rPr>
        <w:t>思想认识、提高政治站位、健全长效机制，以更严格的要求、更有力的举措，巩固拓展巡</w:t>
      </w:r>
      <w:r>
        <w:rPr>
          <w:rFonts w:hint="eastAsia"/>
          <w:color w:val="auto"/>
          <w:lang w:eastAsia="zh-CN"/>
        </w:rPr>
        <w:t>察</w:t>
      </w:r>
      <w:r>
        <w:rPr>
          <w:rFonts w:hint="eastAsia"/>
          <w:color w:val="auto"/>
        </w:rPr>
        <w:t>整改成果，高标准、高质量做好巡</w:t>
      </w:r>
      <w:r>
        <w:rPr>
          <w:rFonts w:hint="eastAsia"/>
          <w:color w:val="auto"/>
          <w:lang w:eastAsia="zh-CN"/>
        </w:rPr>
        <w:t>察</w:t>
      </w:r>
      <w:r>
        <w:rPr>
          <w:rFonts w:hint="eastAsia"/>
          <w:color w:val="auto"/>
        </w:rPr>
        <w:t>“后半篇文章”。</w:t>
      </w:r>
    </w:p>
    <w:p>
      <w:pPr>
        <w:widowControl w:val="0"/>
        <w:numPr>
          <w:ilvl w:val="0"/>
          <w:numId w:val="2"/>
        </w:numPr>
        <w:spacing w:line="560" w:lineRule="exact"/>
        <w:ind w:firstLine="643" w:firstLineChars="0"/>
        <w:jc w:val="left"/>
        <w:rPr>
          <w:rFonts w:hint="eastAsia"/>
          <w:color w:val="auto"/>
          <w:lang w:val="en-US" w:eastAsia="zh-CN"/>
        </w:rPr>
      </w:pPr>
      <w:r>
        <w:rPr>
          <w:rStyle w:val="9"/>
          <w:rFonts w:hint="eastAsia" w:ascii="楷体_GB2312" w:hAnsi="楷体_GB2312" w:eastAsia="楷体_GB2312" w:cs="楷体_GB2312"/>
          <w:bCs w:val="0"/>
          <w:i w:val="0"/>
          <w:iCs w:val="0"/>
          <w:caps w:val="0"/>
          <w:color w:val="auto"/>
          <w:spacing w:val="0"/>
          <w:sz w:val="32"/>
          <w:szCs w:val="32"/>
        </w:rPr>
        <w:t>坚定不移把党的政治建设摆在首位，坚持不懈用习近平新时代中国特色社会主义思想凝心铸魂。</w:t>
      </w:r>
      <w:r>
        <w:rPr>
          <w:rFonts w:hint="eastAsia"/>
          <w:color w:val="auto"/>
        </w:rPr>
        <w:t>坚持不懈用习近平新时代中国特色社会主义思想统一思想、统一意志、统一行动，</w:t>
      </w:r>
      <w:r>
        <w:rPr>
          <w:rFonts w:hint="eastAsia"/>
          <w:color w:val="auto"/>
          <w:lang w:val="en-US" w:eastAsia="zh-CN"/>
        </w:rPr>
        <w:t>持续巩固党纪学习教育成果，深刻领悟“两个确立”的决定性意义，增强“四个意识”、坚定“四个自信”、做到“两个维护”，不断提高政治判断力、政治领悟力、政治执行力。严明政治纪律和政治规矩，教育引导党员干部始终在政治立场、政治方向、政治原则、政治道路上同以习近平同志为核心的党中央保持高度一致。</w:t>
      </w:r>
    </w:p>
    <w:p>
      <w:pPr>
        <w:widowControl w:val="0"/>
        <w:numPr>
          <w:ilvl w:val="0"/>
          <w:numId w:val="2"/>
        </w:numPr>
        <w:spacing w:line="560" w:lineRule="exact"/>
        <w:ind w:firstLine="643" w:firstLineChars="0"/>
        <w:jc w:val="left"/>
        <w:rPr>
          <w:rFonts w:hint="eastAsia" w:ascii="仿宋_GB2312" w:hAnsi="仿宋_GB2312" w:eastAsia="仿宋_GB2312" w:cs="仿宋_GB2312"/>
          <w:color w:val="auto"/>
          <w:kern w:val="2"/>
          <w:sz w:val="32"/>
          <w:szCs w:val="32"/>
          <w:highlight w:val="none"/>
          <w:u w:val="none"/>
          <w:lang w:val="en-US" w:eastAsia="zh-CN" w:bidi="ar-SA"/>
        </w:rPr>
      </w:pPr>
      <w:r>
        <w:rPr>
          <w:rStyle w:val="9"/>
          <w:rFonts w:hint="eastAsia" w:ascii="楷体_GB2312" w:hAnsi="楷体_GB2312" w:eastAsia="楷体_GB2312" w:cs="楷体_GB2312"/>
          <w:b/>
          <w:bCs w:val="0"/>
          <w:i w:val="0"/>
          <w:iCs w:val="0"/>
          <w:caps w:val="0"/>
          <w:color w:val="auto"/>
          <w:spacing w:val="0"/>
          <w:sz w:val="32"/>
          <w:szCs w:val="32"/>
        </w:rPr>
        <w:t>坚定不移把党的自我革命进行到底，不断推动全面从严治党向纵深发展。</w:t>
      </w:r>
      <w:r>
        <w:rPr>
          <w:rFonts w:hint="eastAsia" w:ascii="仿宋_GB2312" w:hAnsi="仿宋_GB2312" w:eastAsia="仿宋_GB2312" w:cs="仿宋_GB2312"/>
          <w:color w:val="auto"/>
          <w:kern w:val="2"/>
          <w:sz w:val="32"/>
          <w:szCs w:val="32"/>
          <w:highlight w:val="none"/>
          <w:u w:val="none"/>
          <w:lang w:val="en-US" w:eastAsia="zh-CN" w:bidi="ar-SA"/>
        </w:rPr>
        <w:t>严格落实全面从严治党主体责任和监督责任，完善对“一把手”和领导班子的监督机制，着力推动监督制度优势更好转化为治理效能。深入实施基层党组织建设强基工程，打造坚强有力的基层党组织，夯实现代化建设的基层基础。深化干部人事制度改革，鲜明树立选人用人正确导向，着力打造高素质专业化干部队伍。坚持把严的基调、严的氛围、严的措施传导下去，锲而不舍落实中央八项规定精神，牢固树立和践行正确政绩观，一体推进不敢腐、不能腐、不想腐，加强新时代廉洁文化建设，巩固风清气正的良好政治生态。</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u w:val="none"/>
        </w:rPr>
      </w:pPr>
      <w:r>
        <w:rPr>
          <w:rStyle w:val="9"/>
          <w:rFonts w:hint="eastAsia" w:ascii="楷体_GB2312" w:hAnsi="楷体_GB2312" w:eastAsia="楷体_GB2312" w:cs="楷体_GB2312"/>
          <w:i w:val="0"/>
          <w:iCs w:val="0"/>
          <w:caps w:val="0"/>
          <w:color w:val="auto"/>
          <w:spacing w:val="0"/>
          <w:sz w:val="32"/>
          <w:szCs w:val="32"/>
        </w:rPr>
        <w:t>（三）坚定不移加强巡</w:t>
      </w:r>
      <w:r>
        <w:rPr>
          <w:rStyle w:val="9"/>
          <w:rFonts w:hint="eastAsia" w:ascii="楷体_GB2312" w:hAnsi="楷体_GB2312" w:eastAsia="楷体_GB2312" w:cs="楷体_GB2312"/>
          <w:i w:val="0"/>
          <w:iCs w:val="0"/>
          <w:caps w:val="0"/>
          <w:color w:val="auto"/>
          <w:spacing w:val="0"/>
          <w:sz w:val="32"/>
          <w:szCs w:val="32"/>
          <w:lang w:eastAsia="zh-CN"/>
        </w:rPr>
        <w:t>察</w:t>
      </w:r>
      <w:r>
        <w:rPr>
          <w:rStyle w:val="9"/>
          <w:rFonts w:hint="eastAsia" w:ascii="楷体_GB2312" w:hAnsi="楷体_GB2312" w:eastAsia="楷体_GB2312" w:cs="楷体_GB2312"/>
          <w:i w:val="0"/>
          <w:iCs w:val="0"/>
          <w:caps w:val="0"/>
          <w:color w:val="auto"/>
          <w:spacing w:val="0"/>
          <w:sz w:val="32"/>
          <w:szCs w:val="32"/>
        </w:rPr>
        <w:t>整改和成果运用，以巡</w:t>
      </w:r>
      <w:r>
        <w:rPr>
          <w:rStyle w:val="9"/>
          <w:rFonts w:hint="eastAsia" w:ascii="楷体_GB2312" w:hAnsi="楷体_GB2312" w:eastAsia="楷体_GB2312" w:cs="楷体_GB2312"/>
          <w:i w:val="0"/>
          <w:iCs w:val="0"/>
          <w:caps w:val="0"/>
          <w:color w:val="auto"/>
          <w:spacing w:val="0"/>
          <w:sz w:val="32"/>
          <w:szCs w:val="32"/>
          <w:lang w:val="en-US" w:eastAsia="zh-CN"/>
        </w:rPr>
        <w:t>察</w:t>
      </w:r>
      <w:r>
        <w:rPr>
          <w:rStyle w:val="9"/>
          <w:rFonts w:hint="eastAsia" w:ascii="楷体_GB2312" w:hAnsi="楷体_GB2312" w:eastAsia="楷体_GB2312" w:cs="楷体_GB2312"/>
          <w:i w:val="0"/>
          <w:iCs w:val="0"/>
          <w:caps w:val="0"/>
          <w:color w:val="auto"/>
          <w:spacing w:val="0"/>
          <w:sz w:val="32"/>
          <w:szCs w:val="32"/>
        </w:rPr>
        <w:t>整改实效推动各项工作高质量发展。</w:t>
      </w:r>
      <w:r>
        <w:rPr>
          <w:rFonts w:hint="eastAsia" w:ascii="仿宋_GB2312" w:hAnsi="仿宋_GB2312" w:eastAsia="仿宋_GB2312" w:cs="仿宋_GB2312"/>
          <w:color w:val="auto"/>
          <w:sz w:val="32"/>
          <w:szCs w:val="32"/>
          <w:highlight w:val="none"/>
          <w:u w:val="none"/>
        </w:rPr>
        <w:t>坚持目标不变、标准不降、力度不减，以高度的政治自觉和强烈的使命担当持续推进</w:t>
      </w:r>
      <w:r>
        <w:rPr>
          <w:rFonts w:hint="eastAsia" w:ascii="仿宋_GB2312" w:hAnsi="仿宋_GB2312" w:eastAsia="仿宋_GB2312" w:cs="仿宋_GB2312"/>
          <w:color w:val="auto"/>
          <w:sz w:val="32"/>
          <w:szCs w:val="32"/>
          <w:highlight w:val="none"/>
          <w:u w:val="none"/>
          <w:lang w:val="en-US" w:eastAsia="zh-CN"/>
        </w:rPr>
        <w:t>巡察</w:t>
      </w:r>
      <w:r>
        <w:rPr>
          <w:rFonts w:hint="eastAsia" w:ascii="仿宋_GB2312" w:hAnsi="仿宋_GB2312" w:eastAsia="仿宋_GB2312" w:cs="仿宋_GB2312"/>
          <w:color w:val="auto"/>
          <w:sz w:val="32"/>
          <w:szCs w:val="32"/>
          <w:highlight w:val="none"/>
          <w:u w:val="none"/>
        </w:rPr>
        <w:t>整改工作。坚持分类施策，对已完成的整改事项适时开展“回头看”，不断巩固整改成果，确保改到位、不反弹；对需长期坚持的整改事项，加强督促检查，紧盯不放、一抓到底。强化标本兼治，用改革的办法不断健全完善相关制度机制，切实把</w:t>
      </w:r>
      <w:r>
        <w:rPr>
          <w:rFonts w:hint="eastAsia" w:ascii="仿宋_GB2312" w:hAnsi="仿宋_GB2312" w:eastAsia="仿宋_GB2312" w:cs="仿宋_GB2312"/>
          <w:color w:val="auto"/>
          <w:sz w:val="32"/>
          <w:szCs w:val="32"/>
          <w:highlight w:val="none"/>
          <w:u w:val="none"/>
          <w:lang w:eastAsia="zh-CN"/>
        </w:rPr>
        <w:t>巡察</w:t>
      </w:r>
      <w:r>
        <w:rPr>
          <w:rFonts w:hint="eastAsia" w:ascii="仿宋_GB2312" w:hAnsi="仿宋_GB2312" w:eastAsia="仿宋_GB2312" w:cs="仿宋_GB2312"/>
          <w:color w:val="auto"/>
          <w:sz w:val="32"/>
          <w:szCs w:val="32"/>
          <w:highlight w:val="none"/>
          <w:u w:val="none"/>
        </w:rPr>
        <w:t>整改成效转化为</w:t>
      </w:r>
      <w:r>
        <w:rPr>
          <w:rFonts w:hint="eastAsia" w:ascii="仿宋_GB2312" w:hAnsi="仿宋_GB2312" w:eastAsia="仿宋_GB2312" w:cs="仿宋_GB2312"/>
          <w:color w:val="auto"/>
          <w:sz w:val="32"/>
          <w:szCs w:val="32"/>
          <w:highlight w:val="none"/>
          <w:u w:val="none"/>
          <w:lang w:val="en-US" w:eastAsia="zh-CN"/>
        </w:rPr>
        <w:t>医院</w:t>
      </w:r>
      <w:r>
        <w:rPr>
          <w:rFonts w:hint="eastAsia" w:ascii="仿宋_GB2312" w:hAnsi="仿宋_GB2312" w:eastAsia="仿宋_GB2312" w:cs="仿宋_GB2312"/>
          <w:color w:val="auto"/>
          <w:sz w:val="32"/>
          <w:szCs w:val="32"/>
          <w:highlight w:val="none"/>
          <w:u w:val="none"/>
        </w:rPr>
        <w:t>发展的强大动力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努力推进医院党的建设、公立医院绩效考核等各项工作取得更大的成绩，为人民群众提供更加优质、高效的中医药服务。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color w:val="auto"/>
        </w:rPr>
        <w:t>欢迎广大干部群众对巡察整改落实情况进行监督。如有意见建议，请及时向我们反映。公开期限：</w:t>
      </w:r>
      <w:r>
        <w:rPr>
          <w:rFonts w:hint="eastAsia"/>
          <w:color w:val="auto"/>
          <w:lang w:val="en-US" w:eastAsia="zh-CN"/>
        </w:rPr>
        <w:t>2025</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7</w:t>
      </w:r>
      <w:r>
        <w:rPr>
          <w:rFonts w:hint="eastAsia"/>
          <w:color w:val="auto"/>
        </w:rPr>
        <w:t>日至</w:t>
      </w:r>
      <w:r>
        <w:rPr>
          <w:rFonts w:hint="eastAsia"/>
          <w:color w:val="auto"/>
          <w:lang w:val="en-US" w:eastAsia="zh-CN"/>
        </w:rPr>
        <w:t>5</w:t>
      </w:r>
      <w:r>
        <w:rPr>
          <w:rFonts w:hint="eastAsia"/>
          <w:color w:val="auto"/>
        </w:rPr>
        <w:t>月</w:t>
      </w:r>
      <w:r>
        <w:rPr>
          <w:rFonts w:hint="eastAsia"/>
          <w:lang w:val="en-US" w:eastAsia="zh-CN"/>
        </w:rPr>
        <w:t>6</w:t>
      </w:r>
      <w:r>
        <w:rPr>
          <w:rFonts w:hint="eastAsia"/>
        </w:rPr>
        <w:t>日。联系方式：0763-3126147；邮政地址</w:t>
      </w:r>
      <w:r>
        <w:rPr>
          <w:rFonts w:hint="eastAsia"/>
          <w:lang w:eastAsia="zh-CN"/>
        </w:rPr>
        <w:t>：</w:t>
      </w:r>
      <w:r>
        <w:rPr>
          <w:rFonts w:hint="eastAsia"/>
          <w:lang w:val="en-US" w:eastAsia="zh-CN"/>
        </w:rPr>
        <w:t>清远市清城区桥北路10号</w:t>
      </w:r>
      <w:r>
        <w:rPr>
          <w:rFonts w:hint="eastAsia"/>
        </w:rPr>
        <w:t>；电子邮箱</w:t>
      </w:r>
      <w:r>
        <w:rPr>
          <w:rFonts w:hint="eastAsia"/>
          <w:lang w:val="en-US" w:eastAsia="zh-CN"/>
        </w:rPr>
        <w:t>qyszyydb@163.com</w:t>
      </w:r>
      <w:r>
        <w:rPr>
          <w:rFonts w:hint="eastAsia"/>
        </w:rPr>
        <w:t>。</w:t>
      </w:r>
    </w:p>
    <w:p>
      <w:pPr>
        <w:spacing w:line="560" w:lineRule="exact"/>
        <w:rPr>
          <w:rFonts w:hint="eastAsia"/>
        </w:rPr>
      </w:pPr>
    </w:p>
    <w:p>
      <w:pPr>
        <w:pStyle w:val="2"/>
        <w:spacing w:line="560" w:lineRule="exact"/>
        <w:rPr>
          <w:rFonts w:hint="eastAsia"/>
        </w:rPr>
      </w:pPr>
    </w:p>
    <w:p>
      <w:pPr>
        <w:spacing w:line="560" w:lineRule="exact"/>
        <w:rPr>
          <w:rFonts w:hint="eastAsia"/>
        </w:rPr>
      </w:pPr>
      <w:r>
        <w:rPr>
          <w:rFonts w:hint="eastAsia"/>
        </w:rPr>
        <w:t xml:space="preserve">                      </w:t>
      </w:r>
      <w:r>
        <w:rPr>
          <w:rFonts w:hint="eastAsia"/>
          <w:lang w:val="en-US" w:eastAsia="zh-CN"/>
        </w:rPr>
        <w:t xml:space="preserve">    </w:t>
      </w:r>
      <w:r>
        <w:rPr>
          <w:rFonts w:hint="eastAsia"/>
        </w:rPr>
        <w:t xml:space="preserve"> 中共清远市中医院委员会</w:t>
      </w:r>
    </w:p>
    <w:p>
      <w:pPr>
        <w:spacing w:line="560" w:lineRule="exact"/>
      </w:pPr>
      <w:r>
        <w:rPr>
          <w:rFonts w:hint="eastAsia"/>
        </w:rPr>
        <w:t xml:space="preserve">                            </w:t>
      </w:r>
      <w:r>
        <w:rPr>
          <w:rFonts w:hint="eastAsia"/>
          <w:lang w:val="en-US" w:eastAsia="zh-CN"/>
        </w:rPr>
        <w:t xml:space="preserve">   </w:t>
      </w:r>
      <w:r>
        <w:rPr>
          <w:rFonts w:hint="eastAsia"/>
        </w:rPr>
        <w:t>2025年</w:t>
      </w:r>
      <w:r>
        <w:rPr>
          <w:rFonts w:hint="eastAsia"/>
          <w:lang w:val="en-US" w:eastAsia="zh-CN"/>
        </w:rPr>
        <w:t>4</w:t>
      </w:r>
      <w:r>
        <w:rPr>
          <w:rFonts w:hint="eastAsia"/>
        </w:rPr>
        <w:t>月</w:t>
      </w:r>
      <w:r>
        <w:rPr>
          <w:rFonts w:hint="eastAsia"/>
          <w:lang w:val="en-US" w:eastAsia="zh-CN"/>
        </w:rPr>
        <w:t>7</w:t>
      </w:r>
      <w:r>
        <w:rPr>
          <w:rFonts w:hint="eastAsia"/>
        </w:rPr>
        <w:t>日</w:t>
      </w:r>
    </w:p>
    <w:sectPr>
      <w:footerReference r:id="rId3" w:type="default"/>
      <w:pgSz w:w="11906" w:h="16838"/>
      <w:pgMar w:top="2211"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b w:val="0"/>
                              <w:bCs w:val="0"/>
                              <w:sz w:val="28"/>
                              <w:szCs w:val="32"/>
                            </w:rPr>
                            <w:fldChar w:fldCharType="begin"/>
                          </w:r>
                          <w:r>
                            <w:rPr>
                              <w:b w:val="0"/>
                              <w:bCs w:val="0"/>
                              <w:sz w:val="28"/>
                              <w:szCs w:val="32"/>
                            </w:rPr>
                            <w:instrText xml:space="preserve"> PAGE  \* MERGEFORMAT </w:instrText>
                          </w:r>
                          <w:r>
                            <w:rPr>
                              <w:b w:val="0"/>
                              <w:bCs w:val="0"/>
                              <w:sz w:val="28"/>
                              <w:szCs w:val="32"/>
                            </w:rPr>
                            <w:fldChar w:fldCharType="separate"/>
                          </w:r>
                          <w:r>
                            <w:rPr>
                              <w:b w:val="0"/>
                              <w:bCs w:val="0"/>
                              <w:sz w:val="28"/>
                              <w:szCs w:val="32"/>
                            </w:rPr>
                            <w:t>1</w:t>
                          </w:r>
                          <w:r>
                            <w:rPr>
                              <w:b w:val="0"/>
                              <w:bCs w:val="0"/>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b w:val="0"/>
                        <w:bCs w:val="0"/>
                        <w:sz w:val="28"/>
                        <w:szCs w:val="32"/>
                      </w:rPr>
                      <w:fldChar w:fldCharType="begin"/>
                    </w:r>
                    <w:r>
                      <w:rPr>
                        <w:b w:val="0"/>
                        <w:bCs w:val="0"/>
                        <w:sz w:val="28"/>
                        <w:szCs w:val="32"/>
                      </w:rPr>
                      <w:instrText xml:space="preserve"> PAGE  \* MERGEFORMAT </w:instrText>
                    </w:r>
                    <w:r>
                      <w:rPr>
                        <w:b w:val="0"/>
                        <w:bCs w:val="0"/>
                        <w:sz w:val="28"/>
                        <w:szCs w:val="32"/>
                      </w:rPr>
                      <w:fldChar w:fldCharType="separate"/>
                    </w:r>
                    <w:r>
                      <w:rPr>
                        <w:b w:val="0"/>
                        <w:bCs w:val="0"/>
                        <w:sz w:val="28"/>
                        <w:szCs w:val="32"/>
                      </w:rPr>
                      <w:t>1</w:t>
                    </w:r>
                    <w:r>
                      <w:rPr>
                        <w:b w:val="0"/>
                        <w:bCs w:val="0"/>
                        <w:sz w:val="28"/>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DCAC6"/>
    <w:multiLevelType w:val="singleLevel"/>
    <w:tmpl w:val="4F9DCAC6"/>
    <w:lvl w:ilvl="0" w:tentative="0">
      <w:start w:val="3"/>
      <w:numFmt w:val="chineseCounting"/>
      <w:suff w:val="nothing"/>
      <w:lvlText w:val="%1、"/>
      <w:lvlJc w:val="left"/>
      <w:rPr>
        <w:rFonts w:hint="eastAsia"/>
      </w:rPr>
    </w:lvl>
  </w:abstractNum>
  <w:abstractNum w:abstractNumId="1">
    <w:nsid w:val="7F7B71D4"/>
    <w:multiLevelType w:val="singleLevel"/>
    <w:tmpl w:val="7F7B71D4"/>
    <w:lvl w:ilvl="0" w:tentative="0">
      <w:start w:val="1"/>
      <w:numFmt w:val="chineseCounting"/>
      <w:suff w:val="nothing"/>
      <w:lvlText w:val="（%1）"/>
      <w:lvlJc w:val="left"/>
      <w:pPr>
        <w:ind w:left="-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5F9"/>
    <w:rsid w:val="012038F3"/>
    <w:rsid w:val="014808DD"/>
    <w:rsid w:val="017C78FF"/>
    <w:rsid w:val="021028F3"/>
    <w:rsid w:val="02382230"/>
    <w:rsid w:val="02684F7E"/>
    <w:rsid w:val="034E5A2E"/>
    <w:rsid w:val="03977AAC"/>
    <w:rsid w:val="03CE6E4F"/>
    <w:rsid w:val="0442138C"/>
    <w:rsid w:val="04813232"/>
    <w:rsid w:val="04A32B29"/>
    <w:rsid w:val="04FF4FC2"/>
    <w:rsid w:val="05396F06"/>
    <w:rsid w:val="05B74771"/>
    <w:rsid w:val="05F973D8"/>
    <w:rsid w:val="05FC035D"/>
    <w:rsid w:val="06082BE3"/>
    <w:rsid w:val="061A6A13"/>
    <w:rsid w:val="065751F3"/>
    <w:rsid w:val="0668133D"/>
    <w:rsid w:val="077F04D9"/>
    <w:rsid w:val="08234E86"/>
    <w:rsid w:val="082E2B16"/>
    <w:rsid w:val="08521399"/>
    <w:rsid w:val="08A3069D"/>
    <w:rsid w:val="08A81240"/>
    <w:rsid w:val="09D9105C"/>
    <w:rsid w:val="0B2F4509"/>
    <w:rsid w:val="0B6B1D48"/>
    <w:rsid w:val="0BAC0049"/>
    <w:rsid w:val="0CCD11A3"/>
    <w:rsid w:val="0D725B91"/>
    <w:rsid w:val="0D86146E"/>
    <w:rsid w:val="0D914F51"/>
    <w:rsid w:val="0DEE7869"/>
    <w:rsid w:val="0E080413"/>
    <w:rsid w:val="0E2C50F7"/>
    <w:rsid w:val="0E3D2E6B"/>
    <w:rsid w:val="0E5E76E2"/>
    <w:rsid w:val="0F336560"/>
    <w:rsid w:val="0F5C3DDD"/>
    <w:rsid w:val="0FCC6DFA"/>
    <w:rsid w:val="106B68AE"/>
    <w:rsid w:val="10F23241"/>
    <w:rsid w:val="115E41E9"/>
    <w:rsid w:val="11BD75AA"/>
    <w:rsid w:val="127E3DE4"/>
    <w:rsid w:val="131769F3"/>
    <w:rsid w:val="133D2F1E"/>
    <w:rsid w:val="13411902"/>
    <w:rsid w:val="14D961C2"/>
    <w:rsid w:val="14E81C3E"/>
    <w:rsid w:val="15000600"/>
    <w:rsid w:val="15F80D52"/>
    <w:rsid w:val="161F42DB"/>
    <w:rsid w:val="16332F7C"/>
    <w:rsid w:val="168B140C"/>
    <w:rsid w:val="174B01C5"/>
    <w:rsid w:val="17B42173"/>
    <w:rsid w:val="18464861"/>
    <w:rsid w:val="187C1DB6"/>
    <w:rsid w:val="193F69F0"/>
    <w:rsid w:val="1990533F"/>
    <w:rsid w:val="1A830D63"/>
    <w:rsid w:val="1A9234A5"/>
    <w:rsid w:val="1AE22162"/>
    <w:rsid w:val="1B165C7C"/>
    <w:rsid w:val="1B46204F"/>
    <w:rsid w:val="1B5857EC"/>
    <w:rsid w:val="1B5F18F4"/>
    <w:rsid w:val="1B6E12B3"/>
    <w:rsid w:val="1C7958C4"/>
    <w:rsid w:val="1CF504A1"/>
    <w:rsid w:val="1D99379D"/>
    <w:rsid w:val="1E2C658F"/>
    <w:rsid w:val="1EDD7ED9"/>
    <w:rsid w:val="1F6F5922"/>
    <w:rsid w:val="1FCF1456"/>
    <w:rsid w:val="21307B01"/>
    <w:rsid w:val="21A1493D"/>
    <w:rsid w:val="21E375A4"/>
    <w:rsid w:val="22295B1A"/>
    <w:rsid w:val="22463241"/>
    <w:rsid w:val="227B20A1"/>
    <w:rsid w:val="23812232"/>
    <w:rsid w:val="23AC3027"/>
    <w:rsid w:val="23E55A70"/>
    <w:rsid w:val="24493E9F"/>
    <w:rsid w:val="244F6ABE"/>
    <w:rsid w:val="24541207"/>
    <w:rsid w:val="247343DA"/>
    <w:rsid w:val="247D056D"/>
    <w:rsid w:val="25135EF9"/>
    <w:rsid w:val="25717358"/>
    <w:rsid w:val="25CB5C91"/>
    <w:rsid w:val="25CD373A"/>
    <w:rsid w:val="2618250D"/>
    <w:rsid w:val="26712C75"/>
    <w:rsid w:val="26A05BAF"/>
    <w:rsid w:val="276002A5"/>
    <w:rsid w:val="278E3373"/>
    <w:rsid w:val="28975DA4"/>
    <w:rsid w:val="28F22C3A"/>
    <w:rsid w:val="299F65D6"/>
    <w:rsid w:val="29BF490D"/>
    <w:rsid w:val="2A174F9B"/>
    <w:rsid w:val="2A796F1A"/>
    <w:rsid w:val="2AA03BFA"/>
    <w:rsid w:val="2B7E35E9"/>
    <w:rsid w:val="2C9E14C2"/>
    <w:rsid w:val="2CE72BBB"/>
    <w:rsid w:val="2D4F5A62"/>
    <w:rsid w:val="2DA354EC"/>
    <w:rsid w:val="2E001109"/>
    <w:rsid w:val="2E1732AD"/>
    <w:rsid w:val="2E336345"/>
    <w:rsid w:val="2EBF66E8"/>
    <w:rsid w:val="2F1B49BC"/>
    <w:rsid w:val="2F8E7A2F"/>
    <w:rsid w:val="2FAC6BC6"/>
    <w:rsid w:val="2FB53C52"/>
    <w:rsid w:val="30065BC5"/>
    <w:rsid w:val="308568A9"/>
    <w:rsid w:val="31634C13"/>
    <w:rsid w:val="317B5B3D"/>
    <w:rsid w:val="31982EEE"/>
    <w:rsid w:val="31F20FFF"/>
    <w:rsid w:val="32180A9C"/>
    <w:rsid w:val="324F433C"/>
    <w:rsid w:val="34F153D9"/>
    <w:rsid w:val="34FD130E"/>
    <w:rsid w:val="35121EA0"/>
    <w:rsid w:val="35314823"/>
    <w:rsid w:val="35CA4F80"/>
    <w:rsid w:val="35CB4A3B"/>
    <w:rsid w:val="365B3ACE"/>
    <w:rsid w:val="372F4C0A"/>
    <w:rsid w:val="377F1F9A"/>
    <w:rsid w:val="379C734C"/>
    <w:rsid w:val="37B75977"/>
    <w:rsid w:val="37DC0C2E"/>
    <w:rsid w:val="38022573"/>
    <w:rsid w:val="382D6752"/>
    <w:rsid w:val="383C55CA"/>
    <w:rsid w:val="388F1DD7"/>
    <w:rsid w:val="392B7631"/>
    <w:rsid w:val="39A3636D"/>
    <w:rsid w:val="3A2A1B78"/>
    <w:rsid w:val="3B543BE4"/>
    <w:rsid w:val="3B6D478E"/>
    <w:rsid w:val="3BF21AA3"/>
    <w:rsid w:val="3C1B12A0"/>
    <w:rsid w:val="3CA34D7A"/>
    <w:rsid w:val="3CED5CF9"/>
    <w:rsid w:val="3CFA1996"/>
    <w:rsid w:val="3D351B7B"/>
    <w:rsid w:val="3DA82DB4"/>
    <w:rsid w:val="3DF748F9"/>
    <w:rsid w:val="3E81631A"/>
    <w:rsid w:val="3F8F34AC"/>
    <w:rsid w:val="3F9E326F"/>
    <w:rsid w:val="3FDE29C4"/>
    <w:rsid w:val="401C02BA"/>
    <w:rsid w:val="402C68C4"/>
    <w:rsid w:val="409926E9"/>
    <w:rsid w:val="41317E02"/>
    <w:rsid w:val="41713A48"/>
    <w:rsid w:val="41765073"/>
    <w:rsid w:val="41792C41"/>
    <w:rsid w:val="4209505D"/>
    <w:rsid w:val="422B5A9B"/>
    <w:rsid w:val="426216B2"/>
    <w:rsid w:val="427D1B8C"/>
    <w:rsid w:val="42B26FF9"/>
    <w:rsid w:val="42FC0372"/>
    <w:rsid w:val="43F20CD5"/>
    <w:rsid w:val="44277E60"/>
    <w:rsid w:val="446F27D2"/>
    <w:rsid w:val="447260F2"/>
    <w:rsid w:val="44C9546A"/>
    <w:rsid w:val="45225AF9"/>
    <w:rsid w:val="45634059"/>
    <w:rsid w:val="46216AC7"/>
    <w:rsid w:val="46AC6E42"/>
    <w:rsid w:val="483E552A"/>
    <w:rsid w:val="485211B4"/>
    <w:rsid w:val="494E74FB"/>
    <w:rsid w:val="496B7702"/>
    <w:rsid w:val="49F8401A"/>
    <w:rsid w:val="4A167B9B"/>
    <w:rsid w:val="4A203853"/>
    <w:rsid w:val="4B2C6E98"/>
    <w:rsid w:val="4B3237EB"/>
    <w:rsid w:val="4CB6311E"/>
    <w:rsid w:val="4D4D53E2"/>
    <w:rsid w:val="4D6B7C12"/>
    <w:rsid w:val="4D9329DF"/>
    <w:rsid w:val="4E53210E"/>
    <w:rsid w:val="4ECA7791"/>
    <w:rsid w:val="4F1813E6"/>
    <w:rsid w:val="4F4A531F"/>
    <w:rsid w:val="4F552FB6"/>
    <w:rsid w:val="4F760F6C"/>
    <w:rsid w:val="4F854832"/>
    <w:rsid w:val="5016684C"/>
    <w:rsid w:val="50816EA0"/>
    <w:rsid w:val="50C54111"/>
    <w:rsid w:val="50DA2DB1"/>
    <w:rsid w:val="514B4809"/>
    <w:rsid w:val="517D7C2E"/>
    <w:rsid w:val="51F57E3E"/>
    <w:rsid w:val="52404659"/>
    <w:rsid w:val="528F4A01"/>
    <w:rsid w:val="53481C31"/>
    <w:rsid w:val="536D0B6C"/>
    <w:rsid w:val="54205F91"/>
    <w:rsid w:val="542B6C8A"/>
    <w:rsid w:val="54517EE5"/>
    <w:rsid w:val="54A32902"/>
    <w:rsid w:val="54D6524E"/>
    <w:rsid w:val="558C3F4E"/>
    <w:rsid w:val="560921A1"/>
    <w:rsid w:val="566A6596"/>
    <w:rsid w:val="567C0004"/>
    <w:rsid w:val="569E772A"/>
    <w:rsid w:val="57012225"/>
    <w:rsid w:val="570219CD"/>
    <w:rsid w:val="571873F4"/>
    <w:rsid w:val="58075F4D"/>
    <w:rsid w:val="584148D8"/>
    <w:rsid w:val="584263BD"/>
    <w:rsid w:val="58B20E06"/>
    <w:rsid w:val="58EB6463"/>
    <w:rsid w:val="590F0F0C"/>
    <w:rsid w:val="591F64C4"/>
    <w:rsid w:val="5AD34C11"/>
    <w:rsid w:val="5B15697F"/>
    <w:rsid w:val="5BAF7A77"/>
    <w:rsid w:val="5BB3647D"/>
    <w:rsid w:val="5BD1775C"/>
    <w:rsid w:val="5D3024F2"/>
    <w:rsid w:val="5D9D50A4"/>
    <w:rsid w:val="5DAF75FB"/>
    <w:rsid w:val="5DF125B0"/>
    <w:rsid w:val="5E533FA1"/>
    <w:rsid w:val="5E82661B"/>
    <w:rsid w:val="5F0646D7"/>
    <w:rsid w:val="5F4A1400"/>
    <w:rsid w:val="5F8261BE"/>
    <w:rsid w:val="5FCA132D"/>
    <w:rsid w:val="60037A11"/>
    <w:rsid w:val="60107CE5"/>
    <w:rsid w:val="60AF2C89"/>
    <w:rsid w:val="61325F05"/>
    <w:rsid w:val="617F0202"/>
    <w:rsid w:val="61D2000C"/>
    <w:rsid w:val="62332D27"/>
    <w:rsid w:val="62367D31"/>
    <w:rsid w:val="62570266"/>
    <w:rsid w:val="625F30F4"/>
    <w:rsid w:val="62B71584"/>
    <w:rsid w:val="62B75D01"/>
    <w:rsid w:val="62EA5256"/>
    <w:rsid w:val="63AD0817"/>
    <w:rsid w:val="63B05F18"/>
    <w:rsid w:val="63C928C0"/>
    <w:rsid w:val="64EC3722"/>
    <w:rsid w:val="654840D5"/>
    <w:rsid w:val="65CC7A0B"/>
    <w:rsid w:val="65E671BD"/>
    <w:rsid w:val="66BD399D"/>
    <w:rsid w:val="66F205F4"/>
    <w:rsid w:val="67406F9E"/>
    <w:rsid w:val="67456672"/>
    <w:rsid w:val="6810357D"/>
    <w:rsid w:val="688A193D"/>
    <w:rsid w:val="68E0665E"/>
    <w:rsid w:val="68F45D5D"/>
    <w:rsid w:val="690006D4"/>
    <w:rsid w:val="691C697F"/>
    <w:rsid w:val="69286015"/>
    <w:rsid w:val="6ADD43E2"/>
    <w:rsid w:val="6B3218ED"/>
    <w:rsid w:val="6BD93380"/>
    <w:rsid w:val="6C4F6842"/>
    <w:rsid w:val="6F491A22"/>
    <w:rsid w:val="6F6833D1"/>
    <w:rsid w:val="70095873"/>
    <w:rsid w:val="711C739F"/>
    <w:rsid w:val="712E1D0F"/>
    <w:rsid w:val="72793BE2"/>
    <w:rsid w:val="728A3017"/>
    <w:rsid w:val="72C35A91"/>
    <w:rsid w:val="734170A4"/>
    <w:rsid w:val="734B35F8"/>
    <w:rsid w:val="736C596A"/>
    <w:rsid w:val="7380307F"/>
    <w:rsid w:val="73C93B06"/>
    <w:rsid w:val="74073C8F"/>
    <w:rsid w:val="75BE609E"/>
    <w:rsid w:val="75EB6C83"/>
    <w:rsid w:val="770C25DD"/>
    <w:rsid w:val="771D60FB"/>
    <w:rsid w:val="77CA3C95"/>
    <w:rsid w:val="77FF6216"/>
    <w:rsid w:val="78295334"/>
    <w:rsid w:val="784A054E"/>
    <w:rsid w:val="784A5868"/>
    <w:rsid w:val="78B131E9"/>
    <w:rsid w:val="79C50530"/>
    <w:rsid w:val="7B4B5E55"/>
    <w:rsid w:val="7BCF062D"/>
    <w:rsid w:val="7BD3102F"/>
    <w:rsid w:val="7CCB75CB"/>
    <w:rsid w:val="7D7A1D26"/>
    <w:rsid w:val="7DD47A7D"/>
    <w:rsid w:val="7E2C5F0E"/>
    <w:rsid w:val="7E5512D0"/>
    <w:rsid w:val="7E6B3D57"/>
    <w:rsid w:val="7EE221B9"/>
    <w:rsid w:val="7EFF27B8"/>
    <w:rsid w:val="7FBE7B6A"/>
    <w:rsid w:val="7FEE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
    <w:basedOn w:val="3"/>
    <w:qFormat/>
    <w:uiPriority w:val="0"/>
    <w:pPr>
      <w:ind w:firstLine="420" w:firstLineChars="200"/>
    </w:pPr>
  </w:style>
  <w:style w:type="paragraph" w:customStyle="1" w:styleId="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7464</Words>
  <Characters>7553</Characters>
  <Lines>0</Lines>
  <Paragraphs>0</Paragraphs>
  <TotalTime>56</TotalTime>
  <ScaleCrop>false</ScaleCrop>
  <LinksUpToDate>false</LinksUpToDate>
  <CharactersWithSpaces>7622</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巡察办</cp:lastModifiedBy>
  <cp:lastPrinted>2025-03-31T08:23:00Z</cp:lastPrinted>
  <dcterms:modified xsi:type="dcterms:W3CDTF">2025-04-03T02:45:49Z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3A5C5BEE3CC846018C4C80C8D1912B4F</vt:lpwstr>
  </property>
  <property fmtid="{D5CDD505-2E9C-101B-9397-08002B2CF9AE}" pid="4" name="KSOTemplateDocerSaveRecord">
    <vt:lpwstr>eyJoZGlkIjoiNmYwZWI2MGE5N2E1MWZjYTU2MzE0MmVlZWNhMDdmZmIifQ==</vt:lpwstr>
  </property>
</Properties>
</file>