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8DE9F">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jc w:val="center"/>
        <w:textAlignment w:val="auto"/>
        <w:rPr>
          <w:rFonts w:ascii="方正小标宋简体" w:hAnsi="方正小标宋简体" w:eastAsia="方正小标宋简体" w:cs="方正小标宋简体"/>
          <w:sz w:val="36"/>
          <w:szCs w:val="36"/>
        </w:rPr>
      </w:pPr>
    </w:p>
    <w:p w14:paraId="1BC6A4F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2"/>
        <w:rPr>
          <w:rFonts w:hint="eastAsia" w:ascii="方正小标宋_GBK" w:hAnsi="方正小标宋_GBK" w:eastAsia="方正小标宋_GBK" w:cs="方正小标宋简体"/>
          <w:b/>
          <w:bCs/>
          <w:sz w:val="44"/>
          <w:szCs w:val="44"/>
          <w:lang w:eastAsia="zh-CN"/>
        </w:rPr>
      </w:pPr>
      <w:bookmarkStart w:id="0" w:name="_Toc31731804"/>
      <w:r>
        <w:rPr>
          <w:rFonts w:hint="eastAsia" w:ascii="方正小标宋_GBK" w:hAnsi="方正小标宋_GBK" w:eastAsia="方正小标宋_GBK" w:cs="方正小标宋简体"/>
          <w:b/>
          <w:bCs/>
          <w:sz w:val="44"/>
          <w:szCs w:val="44"/>
          <w:lang w:eastAsia="zh-CN"/>
        </w:rPr>
        <w:t>中共清远广播电视台委员会</w:t>
      </w:r>
      <w:r>
        <w:rPr>
          <w:rFonts w:hint="eastAsia" w:ascii="方正小标宋_GBK" w:hAnsi="方正小标宋_GBK" w:eastAsia="方正小标宋_GBK" w:cs="方正小标宋简体"/>
          <w:b/>
          <w:bCs/>
          <w:sz w:val="44"/>
          <w:szCs w:val="44"/>
        </w:rPr>
        <w:t>关于</w:t>
      </w:r>
      <w:r>
        <w:rPr>
          <w:rFonts w:hint="eastAsia" w:ascii="方正小标宋_GBK" w:hAnsi="方正小标宋_GBK" w:eastAsia="方正小标宋_GBK" w:cs="方正小标宋简体"/>
          <w:b/>
          <w:bCs/>
          <w:sz w:val="44"/>
          <w:szCs w:val="44"/>
          <w:lang w:eastAsia="zh-CN"/>
        </w:rPr>
        <w:t>八届市委</w:t>
      </w:r>
    </w:p>
    <w:p w14:paraId="69A749A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2"/>
        <w:rPr>
          <w:rFonts w:hint="eastAsia" w:ascii="方正小标宋_GBK" w:hAnsi="方正小标宋_GBK" w:eastAsia="方正小标宋_GBK" w:cs="方正小标宋简体"/>
          <w:sz w:val="44"/>
          <w:szCs w:val="44"/>
        </w:rPr>
      </w:pPr>
      <w:r>
        <w:rPr>
          <w:rFonts w:hint="eastAsia" w:ascii="方正小标宋_GBK" w:hAnsi="方正小标宋_GBK" w:eastAsia="方正小标宋_GBK" w:cs="方正小标宋简体"/>
          <w:b/>
          <w:bCs/>
          <w:sz w:val="44"/>
          <w:szCs w:val="44"/>
          <w:lang w:eastAsia="zh-CN"/>
        </w:rPr>
        <w:t>第五轮</w:t>
      </w:r>
      <w:r>
        <w:rPr>
          <w:rFonts w:hint="eastAsia" w:ascii="方正小标宋_GBK" w:hAnsi="方正小标宋_GBK" w:eastAsia="方正小标宋_GBK" w:cs="方正小标宋简体"/>
          <w:b/>
          <w:bCs/>
          <w:sz w:val="44"/>
          <w:szCs w:val="44"/>
        </w:rPr>
        <w:t>巡察</w:t>
      </w:r>
      <w:r>
        <w:rPr>
          <w:rFonts w:hint="eastAsia" w:ascii="方正小标宋_GBK" w:hAnsi="方正小标宋_GBK" w:eastAsia="方正小标宋_GBK" w:cs="方正小标宋简体"/>
          <w:b/>
          <w:bCs/>
          <w:sz w:val="44"/>
          <w:szCs w:val="44"/>
          <w:lang w:eastAsia="zh-CN"/>
        </w:rPr>
        <w:t>整改进展</w:t>
      </w:r>
      <w:r>
        <w:rPr>
          <w:rFonts w:hint="eastAsia" w:ascii="方正小标宋_GBK" w:hAnsi="方正小标宋_GBK" w:eastAsia="方正小标宋_GBK" w:cs="方正小标宋简体"/>
          <w:b/>
          <w:bCs/>
          <w:sz w:val="44"/>
          <w:szCs w:val="44"/>
        </w:rPr>
        <w:t>情况的通报</w:t>
      </w:r>
      <w:bookmarkEnd w:id="0"/>
    </w:p>
    <w:p w14:paraId="1534177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left"/>
        <w:textAlignment w:val="auto"/>
        <w:outlineLvl w:val="9"/>
        <w:rPr>
          <w:rFonts w:hint="eastAsia" w:ascii="方正仿宋_GBK" w:hAnsi="方正仿宋_GBK" w:eastAsia="方正仿宋_GBK"/>
          <w:b/>
          <w:bCs w:val="0"/>
          <w:color w:val="000000"/>
          <w:spacing w:val="8"/>
          <w:sz w:val="32"/>
          <w:szCs w:val="32"/>
        </w:rPr>
      </w:pPr>
    </w:p>
    <w:p w14:paraId="2FE04B9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left"/>
        <w:textAlignment w:val="auto"/>
        <w:outlineLvl w:val="9"/>
        <w:rPr>
          <w:rFonts w:hint="eastAsia" w:ascii="方正仿宋_GBK" w:hAnsi="方正仿宋_GBK" w:eastAsia="方正仿宋_GBK"/>
          <w:b/>
          <w:bCs w:val="0"/>
          <w:color w:val="000000"/>
          <w:spacing w:val="8"/>
          <w:sz w:val="32"/>
          <w:szCs w:val="32"/>
        </w:rPr>
      </w:pPr>
      <w:r>
        <w:rPr>
          <w:rFonts w:hint="eastAsia" w:ascii="方正仿宋_GBK" w:hAnsi="方正仿宋_GBK" w:eastAsia="方正仿宋_GBK"/>
          <w:b/>
          <w:bCs w:val="0"/>
          <w:color w:val="000000"/>
          <w:spacing w:val="8"/>
          <w:sz w:val="32"/>
          <w:szCs w:val="32"/>
        </w:rPr>
        <w:t>根据</w:t>
      </w:r>
      <w:r>
        <w:rPr>
          <w:rFonts w:hint="eastAsia" w:ascii="方正仿宋_GBK" w:hAnsi="方正仿宋_GBK" w:eastAsia="方正仿宋_GBK"/>
          <w:b/>
          <w:bCs w:val="0"/>
          <w:color w:val="000000"/>
          <w:spacing w:val="8"/>
          <w:sz w:val="32"/>
          <w:szCs w:val="32"/>
          <w:lang w:eastAsia="zh-CN"/>
        </w:rPr>
        <w:t>市委</w:t>
      </w:r>
      <w:r>
        <w:rPr>
          <w:rFonts w:hint="eastAsia" w:ascii="方正仿宋_GBK" w:hAnsi="方正仿宋_GBK" w:eastAsia="方正仿宋_GBK"/>
          <w:b/>
          <w:bCs w:val="0"/>
          <w:color w:val="000000"/>
          <w:spacing w:val="8"/>
          <w:sz w:val="32"/>
          <w:szCs w:val="32"/>
        </w:rPr>
        <w:t>统一部署，</w:t>
      </w:r>
      <w:r>
        <w:rPr>
          <w:rFonts w:hint="eastAsia" w:ascii="方正仿宋_GBK" w:hAnsi="方正仿宋_GBK" w:eastAsia="方正仿宋_GBK"/>
          <w:b/>
          <w:bCs w:val="0"/>
          <w:color w:val="000000"/>
          <w:spacing w:val="8"/>
          <w:sz w:val="32"/>
          <w:szCs w:val="32"/>
          <w:lang w:val="en-US" w:eastAsia="zh-CN"/>
        </w:rPr>
        <w:t>2024</w:t>
      </w:r>
      <w:r>
        <w:rPr>
          <w:rFonts w:hint="eastAsia" w:ascii="方正仿宋_GBK" w:hAnsi="方正仿宋_GBK" w:eastAsia="方正仿宋_GBK"/>
          <w:b/>
          <w:bCs w:val="0"/>
          <w:color w:val="000000"/>
          <w:spacing w:val="8"/>
          <w:sz w:val="32"/>
          <w:szCs w:val="32"/>
        </w:rPr>
        <w:t>年</w:t>
      </w:r>
      <w:r>
        <w:rPr>
          <w:rFonts w:hint="eastAsia" w:ascii="方正仿宋_GBK" w:hAnsi="方正仿宋_GBK" w:eastAsia="方正仿宋_GBK"/>
          <w:b/>
          <w:bCs w:val="0"/>
          <w:color w:val="000000"/>
          <w:spacing w:val="8"/>
          <w:sz w:val="32"/>
          <w:szCs w:val="32"/>
          <w:lang w:val="en-US" w:eastAsia="zh-CN"/>
        </w:rPr>
        <w:t>3</w:t>
      </w:r>
      <w:r>
        <w:rPr>
          <w:rFonts w:hint="eastAsia" w:ascii="方正仿宋_GBK" w:hAnsi="方正仿宋_GBK" w:eastAsia="方正仿宋_GBK"/>
          <w:b/>
          <w:bCs w:val="0"/>
          <w:color w:val="000000"/>
          <w:spacing w:val="8"/>
          <w:sz w:val="32"/>
          <w:szCs w:val="32"/>
        </w:rPr>
        <w:t>月</w:t>
      </w:r>
      <w:r>
        <w:rPr>
          <w:rFonts w:hint="eastAsia" w:ascii="方正仿宋_GBK" w:hAnsi="方正仿宋_GBK" w:eastAsia="方正仿宋_GBK"/>
          <w:b/>
          <w:bCs w:val="0"/>
          <w:color w:val="000000"/>
          <w:spacing w:val="8"/>
          <w:sz w:val="32"/>
          <w:szCs w:val="32"/>
          <w:lang w:val="en-US" w:eastAsia="zh-CN"/>
        </w:rPr>
        <w:t>28</w:t>
      </w:r>
      <w:r>
        <w:rPr>
          <w:rFonts w:hint="eastAsia" w:ascii="方正仿宋_GBK" w:hAnsi="方正仿宋_GBK" w:eastAsia="方正仿宋_GBK"/>
          <w:b/>
          <w:bCs w:val="0"/>
          <w:color w:val="000000"/>
          <w:spacing w:val="8"/>
          <w:sz w:val="32"/>
          <w:szCs w:val="32"/>
        </w:rPr>
        <w:t>日至</w:t>
      </w:r>
      <w:r>
        <w:rPr>
          <w:rFonts w:hint="eastAsia" w:ascii="方正仿宋_GBK" w:hAnsi="方正仿宋_GBK" w:eastAsia="方正仿宋_GBK"/>
          <w:b/>
          <w:bCs w:val="0"/>
          <w:color w:val="000000"/>
          <w:spacing w:val="8"/>
          <w:sz w:val="32"/>
          <w:szCs w:val="32"/>
          <w:lang w:val="en-US" w:eastAsia="zh-CN"/>
        </w:rPr>
        <w:t>6</w:t>
      </w:r>
      <w:r>
        <w:rPr>
          <w:rFonts w:hint="eastAsia" w:ascii="方正仿宋_GBK" w:hAnsi="方正仿宋_GBK" w:eastAsia="方正仿宋_GBK"/>
          <w:b/>
          <w:bCs w:val="0"/>
          <w:color w:val="000000"/>
          <w:spacing w:val="8"/>
          <w:sz w:val="32"/>
          <w:szCs w:val="32"/>
        </w:rPr>
        <w:t>月</w:t>
      </w:r>
      <w:r>
        <w:rPr>
          <w:rFonts w:hint="eastAsia" w:ascii="方正仿宋_GBK" w:hAnsi="方正仿宋_GBK" w:eastAsia="方正仿宋_GBK"/>
          <w:b/>
          <w:bCs w:val="0"/>
          <w:color w:val="000000"/>
          <w:spacing w:val="8"/>
          <w:sz w:val="32"/>
          <w:szCs w:val="32"/>
          <w:lang w:val="en-US" w:eastAsia="zh-CN"/>
        </w:rPr>
        <w:t>28</w:t>
      </w:r>
      <w:r>
        <w:rPr>
          <w:rFonts w:hint="eastAsia" w:ascii="方正仿宋_GBK" w:hAnsi="方正仿宋_GBK" w:eastAsia="方正仿宋_GBK"/>
          <w:b/>
          <w:bCs w:val="0"/>
          <w:color w:val="000000"/>
          <w:spacing w:val="8"/>
          <w:sz w:val="32"/>
          <w:szCs w:val="32"/>
        </w:rPr>
        <w:t>日，</w:t>
      </w:r>
      <w:r>
        <w:rPr>
          <w:rFonts w:hint="eastAsia" w:ascii="方正仿宋_GBK" w:hAnsi="方正仿宋_GBK" w:eastAsia="方正仿宋_GBK"/>
          <w:b/>
          <w:bCs w:val="0"/>
          <w:color w:val="000000"/>
          <w:spacing w:val="8"/>
          <w:sz w:val="32"/>
          <w:szCs w:val="32"/>
          <w:lang w:eastAsia="zh-CN"/>
        </w:rPr>
        <w:t>市委</w:t>
      </w:r>
      <w:r>
        <w:rPr>
          <w:rFonts w:hint="eastAsia" w:ascii="方正仿宋_GBK" w:hAnsi="方正仿宋_GBK" w:eastAsia="方正仿宋_GBK"/>
          <w:b/>
          <w:bCs w:val="0"/>
          <w:color w:val="000000"/>
          <w:spacing w:val="8"/>
          <w:sz w:val="32"/>
          <w:szCs w:val="32"/>
        </w:rPr>
        <w:t>第</w:t>
      </w:r>
      <w:r>
        <w:rPr>
          <w:rFonts w:hint="eastAsia" w:ascii="方正仿宋_GBK" w:hAnsi="方正仿宋_GBK" w:eastAsia="方正仿宋_GBK"/>
          <w:b/>
          <w:bCs w:val="0"/>
          <w:color w:val="000000"/>
          <w:spacing w:val="8"/>
          <w:sz w:val="32"/>
          <w:szCs w:val="32"/>
          <w:lang w:eastAsia="zh-CN"/>
        </w:rPr>
        <w:t>五</w:t>
      </w:r>
      <w:r>
        <w:rPr>
          <w:rFonts w:hint="eastAsia" w:ascii="方正仿宋_GBK" w:hAnsi="方正仿宋_GBK" w:eastAsia="方正仿宋_GBK"/>
          <w:b/>
          <w:bCs w:val="0"/>
          <w:color w:val="000000"/>
          <w:spacing w:val="8"/>
          <w:sz w:val="32"/>
          <w:szCs w:val="32"/>
        </w:rPr>
        <w:t>巡察组对</w:t>
      </w:r>
      <w:r>
        <w:rPr>
          <w:rFonts w:hint="eastAsia" w:ascii="方正仿宋_GBK" w:hAnsi="方正仿宋_GBK" w:eastAsia="方正仿宋_GBK"/>
          <w:b/>
          <w:bCs w:val="0"/>
          <w:color w:val="000000"/>
          <w:spacing w:val="8"/>
          <w:sz w:val="32"/>
          <w:szCs w:val="32"/>
          <w:lang w:eastAsia="zh-CN"/>
        </w:rPr>
        <w:t>我台党委开展</w:t>
      </w:r>
      <w:r>
        <w:rPr>
          <w:rFonts w:hint="eastAsia" w:ascii="方正仿宋_GBK" w:hAnsi="方正仿宋_GBK" w:eastAsia="方正仿宋_GBK"/>
          <w:b/>
          <w:bCs w:val="0"/>
          <w:color w:val="000000"/>
          <w:spacing w:val="8"/>
          <w:sz w:val="32"/>
          <w:szCs w:val="32"/>
        </w:rPr>
        <w:t>了巡察。</w:t>
      </w:r>
      <w:r>
        <w:rPr>
          <w:rFonts w:hint="eastAsia" w:ascii="方正仿宋_GBK" w:hAnsi="方正仿宋_GBK" w:eastAsia="方正仿宋_GBK"/>
          <w:b/>
          <w:bCs w:val="0"/>
          <w:color w:val="000000"/>
          <w:spacing w:val="8"/>
          <w:sz w:val="32"/>
          <w:szCs w:val="32"/>
          <w:lang w:val="en-US" w:eastAsia="zh-CN"/>
        </w:rPr>
        <w:t>2024</w:t>
      </w:r>
      <w:r>
        <w:rPr>
          <w:rFonts w:hint="eastAsia" w:ascii="方正仿宋_GBK" w:hAnsi="方正仿宋_GBK" w:eastAsia="方正仿宋_GBK"/>
          <w:b/>
          <w:bCs w:val="0"/>
          <w:color w:val="000000"/>
          <w:spacing w:val="8"/>
          <w:sz w:val="32"/>
          <w:szCs w:val="32"/>
        </w:rPr>
        <w:t>年</w:t>
      </w:r>
      <w:r>
        <w:rPr>
          <w:rFonts w:hint="eastAsia" w:ascii="方正仿宋_GBK" w:hAnsi="方正仿宋_GBK" w:eastAsia="方正仿宋_GBK"/>
          <w:b/>
          <w:bCs w:val="0"/>
          <w:color w:val="000000"/>
          <w:spacing w:val="8"/>
          <w:sz w:val="32"/>
          <w:szCs w:val="32"/>
          <w:lang w:val="en-US" w:eastAsia="zh-CN"/>
        </w:rPr>
        <w:t>9</w:t>
      </w:r>
      <w:r>
        <w:rPr>
          <w:rFonts w:hint="eastAsia" w:ascii="方正仿宋_GBK" w:hAnsi="方正仿宋_GBK" w:eastAsia="方正仿宋_GBK"/>
          <w:b/>
          <w:bCs w:val="0"/>
          <w:color w:val="000000"/>
          <w:spacing w:val="8"/>
          <w:sz w:val="32"/>
          <w:szCs w:val="32"/>
        </w:rPr>
        <w:t>月</w:t>
      </w:r>
      <w:r>
        <w:rPr>
          <w:rFonts w:hint="eastAsia" w:ascii="方正仿宋_GBK" w:hAnsi="方正仿宋_GBK" w:eastAsia="方正仿宋_GBK"/>
          <w:b/>
          <w:bCs w:val="0"/>
          <w:color w:val="000000"/>
          <w:spacing w:val="8"/>
          <w:sz w:val="32"/>
          <w:szCs w:val="32"/>
          <w:lang w:val="en-US" w:eastAsia="zh-CN"/>
        </w:rPr>
        <w:t>13</w:t>
      </w:r>
      <w:r>
        <w:rPr>
          <w:rFonts w:hint="eastAsia" w:ascii="方正仿宋_GBK" w:hAnsi="方正仿宋_GBK" w:eastAsia="方正仿宋_GBK"/>
          <w:b/>
          <w:bCs w:val="0"/>
          <w:color w:val="000000"/>
          <w:spacing w:val="8"/>
          <w:sz w:val="32"/>
          <w:szCs w:val="32"/>
        </w:rPr>
        <w:t>日，</w:t>
      </w:r>
      <w:r>
        <w:rPr>
          <w:rFonts w:hint="eastAsia" w:ascii="方正仿宋_GBK" w:hAnsi="方正仿宋_GBK" w:eastAsia="方正仿宋_GBK"/>
          <w:b/>
          <w:bCs w:val="0"/>
          <w:color w:val="000000"/>
          <w:spacing w:val="8"/>
          <w:sz w:val="32"/>
          <w:szCs w:val="32"/>
          <w:lang w:eastAsia="zh-CN"/>
        </w:rPr>
        <w:t>市</w:t>
      </w:r>
      <w:r>
        <w:rPr>
          <w:rFonts w:hint="eastAsia" w:ascii="方正仿宋_GBK" w:hAnsi="方正仿宋_GBK" w:eastAsia="方正仿宋_GBK"/>
          <w:b/>
          <w:bCs w:val="0"/>
          <w:color w:val="000000"/>
          <w:spacing w:val="8"/>
          <w:sz w:val="32"/>
          <w:szCs w:val="32"/>
        </w:rPr>
        <w:t>委第</w:t>
      </w:r>
      <w:r>
        <w:rPr>
          <w:rFonts w:hint="eastAsia" w:ascii="方正仿宋_GBK" w:hAnsi="方正仿宋_GBK" w:eastAsia="方正仿宋_GBK"/>
          <w:b/>
          <w:bCs w:val="0"/>
          <w:color w:val="000000"/>
          <w:spacing w:val="8"/>
          <w:sz w:val="32"/>
          <w:szCs w:val="32"/>
          <w:lang w:eastAsia="zh-CN"/>
        </w:rPr>
        <w:t>五</w:t>
      </w:r>
      <w:r>
        <w:rPr>
          <w:rFonts w:hint="eastAsia" w:ascii="方正仿宋_GBK" w:hAnsi="方正仿宋_GBK" w:eastAsia="方正仿宋_GBK"/>
          <w:b/>
          <w:bCs w:val="0"/>
          <w:color w:val="000000"/>
          <w:spacing w:val="8"/>
          <w:sz w:val="32"/>
          <w:szCs w:val="32"/>
        </w:rPr>
        <w:t>巡察组向</w:t>
      </w:r>
      <w:r>
        <w:rPr>
          <w:rFonts w:hint="eastAsia" w:ascii="方正仿宋_GBK" w:hAnsi="方正仿宋_GBK" w:eastAsia="方正仿宋_GBK"/>
          <w:b/>
          <w:bCs w:val="0"/>
          <w:color w:val="000000"/>
          <w:spacing w:val="8"/>
          <w:sz w:val="32"/>
          <w:szCs w:val="32"/>
          <w:lang w:eastAsia="zh-CN"/>
        </w:rPr>
        <w:t>我台</w:t>
      </w:r>
      <w:r>
        <w:rPr>
          <w:rFonts w:hint="eastAsia" w:ascii="方正仿宋_GBK" w:hAnsi="方正仿宋_GBK" w:eastAsia="方正仿宋_GBK"/>
          <w:b/>
          <w:bCs w:val="0"/>
          <w:color w:val="000000"/>
          <w:spacing w:val="8"/>
          <w:sz w:val="32"/>
          <w:szCs w:val="32"/>
        </w:rPr>
        <w:t>党委反馈了巡察意见。按照巡察工作有关要求，现将巡察整改进展情况予以公布。</w:t>
      </w:r>
    </w:p>
    <w:p w14:paraId="30B1F7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b/>
          <w:bCs w:val="0"/>
          <w:color w:val="000000"/>
          <w:spacing w:val="8"/>
          <w:sz w:val="32"/>
          <w:szCs w:val="32"/>
          <w:lang w:eastAsia="zh-CN"/>
        </w:rPr>
      </w:pPr>
      <w:r>
        <w:rPr>
          <w:rFonts w:hint="eastAsia" w:ascii="方正黑体_GBK" w:hAnsi="方正黑体_GBK" w:eastAsia="方正黑体_GBK" w:cs="方正黑体_GBK"/>
          <w:b/>
          <w:bCs w:val="0"/>
          <w:color w:val="000000"/>
          <w:spacing w:val="8"/>
          <w:sz w:val="32"/>
          <w:szCs w:val="32"/>
          <w:lang w:eastAsia="zh-CN"/>
        </w:rPr>
        <w:t>一、清远广播电视台党委履行巡察整改主体责任情况</w:t>
      </w:r>
    </w:p>
    <w:p w14:paraId="34CE630F">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80" w:firstLineChars="200"/>
        <w:jc w:val="both"/>
        <w:textAlignment w:val="auto"/>
        <w:outlineLvl w:val="9"/>
        <w:rPr>
          <w:rFonts w:hint="eastAsia" w:ascii="方正仿宋_GBK" w:hAnsi="方正仿宋_GBK" w:eastAsia="方正仿宋_GBK"/>
          <w:b/>
          <w:bCs w:val="0"/>
          <w:color w:val="000000"/>
          <w:spacing w:val="8"/>
          <w:sz w:val="32"/>
          <w:szCs w:val="32"/>
          <w:lang w:val="en-US" w:eastAsia="zh-CN"/>
        </w:rPr>
      </w:pPr>
      <w:r>
        <w:rPr>
          <w:rFonts w:hint="eastAsia" w:ascii="楷体_GB2312" w:hAnsi="楷体_GB2312" w:eastAsia="楷体_GB2312" w:cs="楷体_GB2312"/>
          <w:b/>
          <w:bCs/>
          <w:snapToGrid w:val="0"/>
          <w:color w:val="auto"/>
          <w:kern w:val="0"/>
          <w:sz w:val="32"/>
          <w:lang w:eastAsia="zh-CN"/>
        </w:rPr>
        <w:t>（一）迅速部署，压实整改责任。</w:t>
      </w:r>
      <w:r>
        <w:rPr>
          <w:rFonts w:hint="eastAsia" w:ascii="方正仿宋_GBK" w:hAnsi="方正仿宋_GBK" w:eastAsia="方正仿宋_GBK"/>
          <w:b/>
          <w:bCs w:val="0"/>
          <w:color w:val="000000"/>
          <w:spacing w:val="8"/>
          <w:sz w:val="32"/>
          <w:szCs w:val="32"/>
          <w:lang w:eastAsia="zh-CN"/>
        </w:rPr>
        <w:t>台党委坚持把巡察整改作为重要的政治任务，第一时间召开专题会议传达学习反馈意见，研究部署整改工作，并成立由党委主要负责人为组长、班子成员任副组长、相关部门负责人为成员的落实整改工作领导小组，统筹推进整改工作。</w:t>
      </w:r>
    </w:p>
    <w:p w14:paraId="63CB65A5">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80" w:firstLineChars="200"/>
        <w:jc w:val="both"/>
        <w:textAlignment w:val="auto"/>
        <w:outlineLvl w:val="9"/>
        <w:rPr>
          <w:rFonts w:hint="default" w:ascii="方正仿宋_GBK" w:hAnsi="方正仿宋_GBK" w:eastAsia="方正仿宋_GBK"/>
          <w:b/>
          <w:bCs w:val="0"/>
          <w:color w:val="000000"/>
          <w:spacing w:val="8"/>
          <w:sz w:val="32"/>
          <w:szCs w:val="32"/>
          <w:lang w:val="en-US" w:eastAsia="zh-CN"/>
        </w:rPr>
      </w:pPr>
      <w:r>
        <w:rPr>
          <w:rFonts w:hint="eastAsia" w:ascii="楷体_GB2312" w:hAnsi="楷体_GB2312" w:eastAsia="楷体_GB2312" w:cs="楷体_GB2312"/>
          <w:b/>
          <w:bCs/>
          <w:snapToGrid w:val="0"/>
          <w:color w:val="auto"/>
          <w:kern w:val="0"/>
          <w:sz w:val="32"/>
          <w:lang w:val="en-US" w:eastAsia="zh-CN"/>
        </w:rPr>
        <w:t>（二）加强组织领导，细化整改措施。</w:t>
      </w:r>
      <w:r>
        <w:rPr>
          <w:rFonts w:hint="eastAsia" w:ascii="方正仿宋_GBK" w:hAnsi="方正仿宋_GBK" w:eastAsia="方正仿宋_GBK"/>
          <w:b/>
          <w:bCs w:val="0"/>
          <w:color w:val="000000"/>
          <w:spacing w:val="8"/>
          <w:sz w:val="32"/>
          <w:szCs w:val="32"/>
          <w:lang w:val="en-US" w:eastAsia="zh-CN"/>
        </w:rPr>
        <w:t>台党委对照巡察反馈意见，逐条梳理问题，形成问题清单、责任清单，细化到点、责任到人，建立动态台账并实现“销号”管理，做到“一个问题、一名领导、一套措施、一抓到底”。</w:t>
      </w:r>
    </w:p>
    <w:p w14:paraId="06A4165F">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80" w:firstLineChars="200"/>
        <w:jc w:val="both"/>
        <w:textAlignment w:val="auto"/>
        <w:outlineLvl w:val="9"/>
        <w:rPr>
          <w:rFonts w:hint="eastAsia" w:ascii="方正仿宋_GBK" w:hAnsi="方正仿宋_GBK" w:eastAsia="方正仿宋_GBK"/>
          <w:b/>
          <w:bCs w:val="0"/>
          <w:color w:val="000000"/>
          <w:spacing w:val="8"/>
          <w:sz w:val="32"/>
          <w:szCs w:val="32"/>
          <w:lang w:val="en-US" w:eastAsia="zh-CN"/>
        </w:rPr>
      </w:pPr>
      <w:r>
        <w:rPr>
          <w:rFonts w:hint="eastAsia" w:ascii="楷体_GB2312" w:hAnsi="楷体_GB2312" w:eastAsia="楷体_GB2312" w:cs="楷体_GB2312"/>
          <w:b/>
          <w:bCs/>
          <w:snapToGrid w:val="0"/>
          <w:color w:val="auto"/>
          <w:kern w:val="0"/>
          <w:sz w:val="32"/>
          <w:lang w:val="en-US" w:eastAsia="zh-CN"/>
        </w:rPr>
        <w:t>（三）领导带头，以上率下抓整改。</w:t>
      </w:r>
      <w:r>
        <w:rPr>
          <w:rFonts w:hint="eastAsia" w:ascii="方正仿宋_GBK" w:hAnsi="方正仿宋_GBK" w:eastAsia="方正仿宋_GBK"/>
          <w:b/>
          <w:bCs w:val="0"/>
          <w:color w:val="000000"/>
          <w:spacing w:val="8"/>
          <w:sz w:val="32"/>
          <w:szCs w:val="32"/>
          <w:lang w:val="en-US" w:eastAsia="zh-CN"/>
        </w:rPr>
        <w:t>台党委书记履行第一责任人责任，以身作则，以上率下，认真开展党委督导，主持4次整改推进会，对各项问题逐条研究、亲自督办。班子成员落实“一岗双责”，按照分工认领整改任务，牵头查找问题根源，抓好源头治理，压实整改责任，形成整改合力。</w:t>
      </w:r>
    </w:p>
    <w:p w14:paraId="3AE82B3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80" w:firstLineChars="200"/>
        <w:jc w:val="both"/>
        <w:textAlignment w:val="auto"/>
        <w:outlineLvl w:val="9"/>
        <w:rPr>
          <w:rFonts w:hint="eastAsia" w:ascii="方正仿宋_GBK" w:hAnsi="方正仿宋_GBK" w:eastAsia="方正仿宋_GBK"/>
          <w:b/>
          <w:bCs w:val="0"/>
          <w:color w:val="000000"/>
          <w:spacing w:val="8"/>
          <w:sz w:val="32"/>
          <w:szCs w:val="32"/>
          <w:lang w:val="en-US" w:eastAsia="zh-CN"/>
        </w:rPr>
      </w:pPr>
      <w:r>
        <w:rPr>
          <w:rFonts w:hint="eastAsia" w:ascii="楷体_GB2312" w:hAnsi="楷体_GB2312" w:eastAsia="楷体_GB2312" w:cs="楷体_GB2312"/>
          <w:b/>
          <w:bCs/>
          <w:snapToGrid w:val="0"/>
          <w:color w:val="auto"/>
          <w:kern w:val="0"/>
          <w:sz w:val="32"/>
          <w:lang w:val="en-US" w:eastAsia="zh-CN"/>
        </w:rPr>
        <w:t>（四）强化建章立制，堵塞管理漏洞</w:t>
      </w:r>
      <w:r>
        <w:rPr>
          <w:rFonts w:hint="eastAsia" w:ascii="方正仿宋_GBK" w:hAnsi="方正仿宋_GBK"/>
          <w:b/>
          <w:bCs/>
          <w:snapToGrid w:val="0"/>
          <w:color w:val="auto"/>
          <w:kern w:val="0"/>
          <w:sz w:val="32"/>
          <w:lang w:val="en-US" w:eastAsia="zh-CN"/>
        </w:rPr>
        <w:t>。</w:t>
      </w:r>
      <w:r>
        <w:rPr>
          <w:rFonts w:hint="eastAsia" w:ascii="方正仿宋_GBK" w:hAnsi="方正仿宋_GBK" w:eastAsia="方正仿宋_GBK"/>
          <w:b/>
          <w:bCs w:val="0"/>
          <w:color w:val="000000"/>
          <w:spacing w:val="8"/>
          <w:sz w:val="32"/>
          <w:szCs w:val="32"/>
          <w:lang w:val="en-US" w:eastAsia="zh-CN"/>
        </w:rPr>
        <w:t>针对巡察发现的问题，进一步加强建章立制工作，着力从根源上堵塞漏洞，防止问题反弹。梳理全台宣传、技术、经营、内部管理等各领域30多项规章制度，重新修定完善并印发全台，为台的规范运行提供了有力的制度保障。</w:t>
      </w:r>
    </w:p>
    <w:p w14:paraId="53D0570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80" w:firstLineChars="200"/>
        <w:jc w:val="both"/>
        <w:textAlignment w:val="auto"/>
        <w:outlineLvl w:val="9"/>
        <w:rPr>
          <w:rFonts w:hint="default" w:ascii="方正仿宋_GBK" w:hAnsi="方正仿宋_GBK" w:eastAsia="方正仿宋_GBK"/>
          <w:b/>
          <w:bCs w:val="0"/>
          <w:color w:val="000000"/>
          <w:spacing w:val="8"/>
          <w:sz w:val="32"/>
          <w:szCs w:val="32"/>
          <w:lang w:val="en-US" w:eastAsia="zh-CN"/>
        </w:rPr>
      </w:pPr>
      <w:r>
        <w:rPr>
          <w:rFonts w:hint="eastAsia" w:ascii="楷体_GB2312" w:hAnsi="楷体_GB2312" w:eastAsia="楷体_GB2312" w:cs="楷体_GB2312"/>
          <w:b/>
          <w:bCs/>
          <w:snapToGrid w:val="0"/>
          <w:color w:val="auto"/>
          <w:kern w:val="0"/>
          <w:sz w:val="32"/>
          <w:lang w:val="en-US" w:eastAsia="zh-CN"/>
        </w:rPr>
        <w:t>（五）注重整改实效，推动工作提升。</w:t>
      </w:r>
      <w:r>
        <w:rPr>
          <w:rFonts w:hint="eastAsia" w:ascii="方正仿宋_GBK" w:hAnsi="方正仿宋_GBK" w:eastAsia="方正仿宋_GBK"/>
          <w:b/>
          <w:bCs w:val="0"/>
          <w:color w:val="000000"/>
          <w:spacing w:val="8"/>
          <w:sz w:val="32"/>
          <w:szCs w:val="32"/>
          <w:lang w:val="en-US" w:eastAsia="zh-CN"/>
        </w:rPr>
        <w:t>通过落实切实可行的整改措施，既解决遗留问题，又推动工作创新，如针对“媒体矩阵多点分散，社会影响力偏弱”的问题，与清远日报社共同打造“新清远”客户端，同时关停“最清远”客户端，以减资退股方式退出运营，彻底解决遗留问题，并通过精简频道频率和精办节目栏目的方式“瘦身健体”，将人力物力向移动端倾斜，目前，“新清远”客户端用户量已突破130万，成为牵引台系统性变革的新引擎，该问题的整改取得显著成效。</w:t>
      </w:r>
    </w:p>
    <w:p w14:paraId="74AC5430">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712" w:firstLineChars="200"/>
        <w:jc w:val="both"/>
        <w:textAlignment w:val="auto"/>
        <w:outlineLvl w:val="9"/>
        <w:rPr>
          <w:rFonts w:hint="eastAsia" w:ascii="方正仿宋_GBK" w:hAnsi="方正仿宋_GBK" w:eastAsia="方正仿宋_GBK"/>
          <w:b/>
          <w:bCs w:val="0"/>
          <w:color w:val="000000"/>
          <w:spacing w:val="8"/>
          <w:sz w:val="32"/>
          <w:szCs w:val="32"/>
          <w:lang w:val="en-US" w:eastAsia="zh-CN"/>
        </w:rPr>
      </w:pPr>
      <w:r>
        <w:rPr>
          <w:rFonts w:hint="eastAsia" w:ascii="方正仿宋_GBK" w:hAnsi="方正仿宋_GBK" w:eastAsia="方正仿宋_GBK"/>
          <w:b/>
          <w:bCs w:val="0"/>
          <w:color w:val="000000"/>
          <w:spacing w:val="8"/>
          <w:sz w:val="32"/>
          <w:szCs w:val="32"/>
          <w:lang w:val="en-US" w:eastAsia="zh-CN"/>
        </w:rPr>
        <w:t>截至2025年9月，台党委对巡察反馈的22个具体问题，已整改完成17个，阶段性整改完成5个，未整改完成0个；制定的 54条整改措施，已完成54条。</w:t>
      </w:r>
    </w:p>
    <w:p w14:paraId="7867FD8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left"/>
        <w:textAlignment w:val="auto"/>
        <w:outlineLvl w:val="9"/>
        <w:rPr>
          <w:rFonts w:hint="eastAsia" w:ascii="方正黑体_GBK" w:hAnsi="方正黑体_GBK" w:eastAsia="方正黑体_GBK" w:cs="方正黑体_GBK"/>
          <w:b/>
          <w:bCs w:val="0"/>
          <w:color w:val="000000"/>
          <w:spacing w:val="8"/>
          <w:sz w:val="32"/>
          <w:szCs w:val="32"/>
          <w:lang w:eastAsia="zh-CN"/>
        </w:rPr>
      </w:pPr>
      <w:r>
        <w:rPr>
          <w:rFonts w:hint="eastAsia" w:ascii="方正黑体_GBK" w:hAnsi="方正黑体_GBK" w:eastAsia="方正黑体_GBK" w:cs="方正黑体_GBK"/>
          <w:b/>
          <w:bCs w:val="0"/>
          <w:color w:val="000000"/>
          <w:spacing w:val="8"/>
          <w:sz w:val="32"/>
          <w:szCs w:val="32"/>
          <w:lang w:eastAsia="zh-CN"/>
        </w:rPr>
        <w:t>二、巡察整改任务落实情况</w:t>
      </w:r>
    </w:p>
    <w:p w14:paraId="7E5F8A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left"/>
        <w:textAlignment w:val="auto"/>
        <w:outlineLvl w:val="9"/>
        <w:rPr>
          <w:rFonts w:hint="eastAsia" w:ascii="方正楷体_GBK" w:hAnsi="方正楷体_GBK" w:eastAsia="方正楷体_GBK" w:cs="方正楷体_GBK"/>
          <w:b/>
          <w:bCs w:val="0"/>
          <w:color w:val="000000"/>
          <w:spacing w:val="8"/>
          <w:sz w:val="32"/>
          <w:szCs w:val="32"/>
          <w:lang w:eastAsia="zh-CN"/>
        </w:rPr>
      </w:pPr>
      <w:r>
        <w:rPr>
          <w:rFonts w:hint="eastAsia" w:ascii="方正楷体_GBK" w:hAnsi="方正楷体_GBK" w:eastAsia="方正楷体_GBK" w:cs="方正楷体_GBK"/>
          <w:b/>
          <w:bCs w:val="0"/>
          <w:color w:val="000000"/>
          <w:spacing w:val="8"/>
          <w:sz w:val="32"/>
          <w:szCs w:val="32"/>
          <w:lang w:eastAsia="zh-CN"/>
        </w:rPr>
        <w:t>（一）关于落实主体责任和整改工作方面</w:t>
      </w:r>
    </w:p>
    <w:p w14:paraId="341E85D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1.着力加强党员干部政治纪律和政治规矩教育。</w:t>
      </w:r>
    </w:p>
    <w:p w14:paraId="12EB2B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一是以深入贯彻中央八项规定精神学习教育为契机，加强纪律作风建设，严格执行各项规章制度，并根据存在问题开展作风专项整治。成立效能监察室，加强政治纪律和政治规矩教育，加强经营监督，规范经营行为，提高党员干部的廉洁自律意识。</w:t>
      </w:r>
    </w:p>
    <w:p w14:paraId="72AA02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二是设立台长信箱，接受干部职工举报投诉，畅通干部职工意见申诉渠道。设立台长信箱以来，暂未收到群众举报和反馈意见。严格按照廉政建设要求开展谈心谈话，倾听群众心声，通过谈话，做到及时掌握职工思想动态，抓早抓小、防患于未然。</w:t>
      </w:r>
    </w:p>
    <w:p w14:paraId="31E909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2.完善制度，堵塞漏洞。</w:t>
      </w:r>
    </w:p>
    <w:p w14:paraId="4D4B05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default" w:ascii="方正仿宋_GBK" w:hAnsi="方正仿宋_GBK" w:eastAsia="方正仿宋_GBK" w:cs="Times New Roman"/>
          <w:b/>
          <w:bCs w:val="0"/>
          <w:color w:val="000000"/>
          <w:spacing w:val="8"/>
          <w:sz w:val="32"/>
          <w:szCs w:val="32"/>
          <w:lang w:val="en-US" w:eastAsia="zh-CN"/>
        </w:rPr>
        <w:t>完善出入境审批流程和制度</w:t>
      </w:r>
      <w:r>
        <w:rPr>
          <w:rFonts w:hint="eastAsia" w:ascii="方正仿宋_GBK" w:hAnsi="方正仿宋_GBK" w:eastAsia="方正仿宋_GBK" w:cs="Times New Roman"/>
          <w:b/>
          <w:bCs w:val="0"/>
          <w:color w:val="000000"/>
          <w:spacing w:val="8"/>
          <w:sz w:val="32"/>
          <w:szCs w:val="32"/>
          <w:lang w:val="en-US" w:eastAsia="zh-CN"/>
        </w:rPr>
        <w:t>，</w:t>
      </w:r>
      <w:r>
        <w:rPr>
          <w:rFonts w:hint="default" w:ascii="方正仿宋_GBK" w:hAnsi="方正仿宋_GBK" w:eastAsia="方正仿宋_GBK" w:cs="Times New Roman"/>
          <w:b/>
          <w:bCs w:val="0"/>
          <w:color w:val="000000"/>
          <w:spacing w:val="8"/>
          <w:sz w:val="32"/>
          <w:szCs w:val="32"/>
          <w:lang w:val="en-US" w:eastAsia="zh-CN"/>
        </w:rPr>
        <w:t>出国（境）因转机等原因需逗留港澳的，须在审批表中注明并经审批，堵塞工作漏洞。人力资源部已完善出入境审批流程和制度，并严格执行出入境审批流程和制度</w:t>
      </w:r>
      <w:r>
        <w:rPr>
          <w:rFonts w:hint="eastAsia" w:ascii="方正仿宋_GBK" w:hAnsi="方正仿宋_GBK" w:eastAsia="方正仿宋_GBK" w:cs="Times New Roman"/>
          <w:b/>
          <w:bCs w:val="0"/>
          <w:color w:val="000000"/>
          <w:spacing w:val="8"/>
          <w:sz w:val="32"/>
          <w:szCs w:val="32"/>
          <w:lang w:val="en-US" w:eastAsia="zh-CN"/>
        </w:rPr>
        <w:t>。</w:t>
      </w:r>
    </w:p>
    <w:p w14:paraId="28F5F2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default"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3.加强固定资产管理。</w:t>
      </w:r>
    </w:p>
    <w:p w14:paraId="4FA65D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一是修订、完善固定资产管理制度和实施细则，形成网格化管理，堵塞漏洞。</w:t>
      </w:r>
    </w:p>
    <w:p w14:paraId="548018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二是开展资产清查，摸清底数。委托第三方公司开展全台资产清查。目前已对台所属各部门办公设备固定资产进行了第一次盘点，对账实相符、核对一致的资产贴上临时标签，待账实相符后，将对相关闲置设备进行报废处理。</w:t>
      </w:r>
    </w:p>
    <w:p w14:paraId="5F5841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 xml:space="preserve">三是对云屏和咖啡机进行盘活。目前云屏机已与专业公司达成合作协议，逐步盘活。咖啡机则拟根据系统性变革的业务需要再作进一步处理。 </w:t>
      </w:r>
    </w:p>
    <w:p w14:paraId="5275F1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楷体_GBK" w:hAnsi="方正楷体_GBK" w:eastAsia="方正楷体_GBK" w:cs="方正楷体_GBK"/>
          <w:b/>
          <w:bCs w:val="0"/>
          <w:color w:val="000000"/>
          <w:spacing w:val="8"/>
          <w:sz w:val="32"/>
          <w:szCs w:val="32"/>
          <w:lang w:val="en-US" w:eastAsia="zh-CN"/>
        </w:rPr>
      </w:pPr>
      <w:r>
        <w:rPr>
          <w:rFonts w:hint="eastAsia" w:ascii="方正楷体_GBK" w:hAnsi="方正楷体_GBK" w:eastAsia="方正楷体_GBK" w:cs="方正楷体_GBK"/>
          <w:b/>
          <w:bCs w:val="0"/>
          <w:color w:val="000000"/>
          <w:spacing w:val="8"/>
          <w:sz w:val="32"/>
          <w:szCs w:val="32"/>
          <w:lang w:val="en-US" w:eastAsia="zh-CN"/>
        </w:rPr>
        <w:t>（二）关于落实新闻舆论工作方针，推动媒体融合发展方面</w:t>
      </w:r>
    </w:p>
    <w:p w14:paraId="74DA22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4.充分发挥喉舌作用，加大中心工作宣传。</w:t>
      </w:r>
    </w:p>
    <w:p w14:paraId="0E5E7A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一是加强统筹协调，形成宣传合力，以新闻、专题、专栏、短视频、活动、公益宣传等多种形式对“百千万工程”进行宣传。</w:t>
      </w:r>
    </w:p>
    <w:p w14:paraId="7B9492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二是探索“党台＋”联动机制，与各地“百千万工程”指挥部、融媒体中心以及相关专家学者联动，拓宽宣传形式，丰富宣传内容；新闻栏目持续扩大“百千万工程”宣传版面，确保每年不少于300条次。</w:t>
      </w:r>
    </w:p>
    <w:p w14:paraId="5E0B65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三是做好“百千万工程”典型案例宣传，突出清远实践成效，建立先进典型素材库，择优向省级及中央媒体推荐优秀新闻稿件。</w:t>
      </w:r>
    </w:p>
    <w:p w14:paraId="3A14E4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四是关停落后产能。对当前主要宣传工作中可能存在的其他疏漏问题进行全面排查整改。目前，已对台属各新媒体账号完成了一次全面排查，并将根据宣传需要对相关账号进行进一步缩减。</w:t>
      </w:r>
    </w:p>
    <w:p w14:paraId="1E57E0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5.加强《清远新闻》覆盖面。</w:t>
      </w:r>
    </w:p>
    <w:p w14:paraId="52A16D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一是加大“新清远”客户端的宣传推广力度，以手机端将广播电视节目覆盖全市。充分利用“少儿春晚”“大学生歌手大赛”等大型活动契机宣传推广“新清远”，增加客户端的下载量。</w:t>
      </w:r>
    </w:p>
    <w:p w14:paraId="4B18C9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三是在“新清远”开设《清远新闻》专栏，让广大用户更便捷地了解市委、市政府的最新动态，同时在视听频道、订阅号等均有《清远新闻》栏目及单条推介视频，让用户随时随地都能收听收看《清远新闻》。</w:t>
      </w:r>
    </w:p>
    <w:p w14:paraId="0162A6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6.高位谋划，建立媒体融合机制。</w:t>
      </w:r>
    </w:p>
    <w:p w14:paraId="184B16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一是制定我台《2024-2026三年改革振兴发展规划》，全力规划构建全媒体生产机制和评价体系，2024年，该规划上报市政府并获得资金支持。同时，针对中央和省、市关于推进系统性变革的相关工作要求，已制定系统性变革方案，拟以一端为牵引，扎实推进系统性变革。</w:t>
      </w:r>
    </w:p>
    <w:p w14:paraId="7D961B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二是重新梳理产业发展规划，拟依托政府专项支持，在“四馆一中心”城博馆打造智慧视听创意产业园，建设演艺中心、网络主播孵化中心、微短剧拍摄制作中心、视音频创作产业中心等项目，同时依托广电优势打造电商直播、研学等产业项目，探索变现路径，增强自我造血功能。</w:t>
      </w:r>
    </w:p>
    <w:p w14:paraId="390DA8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7.聚焦主责主业，高效整合媒体矩阵。</w:t>
      </w:r>
    </w:p>
    <w:p w14:paraId="28DE5A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一是聚焦主责主业，强化履职担当。全面加强党的领导和党的建设，落实“一名党员一面旗帜、关键岗位党员把关”等党建措施，以高质量党建引领台的主责主业。强化“端、报、台”联动，以“一端为牵引”，整合各县（市、区）宣传资源，构建全市“一盘棋”的宣传格局，紧紧围绕市委、市政府中心工作落实好宣传主业。</w:t>
      </w:r>
    </w:p>
    <w:p w14:paraId="644864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二是处理好“造船出海”与“借船出海”的关系。将优质内容通过第三方平台账号进行分发，扩大声量；同时明确各保留账号定位和目标受众，做强主频道（率）和主账号，注销粉丝量和影响力较低的账号。</w:t>
      </w:r>
    </w:p>
    <w:p w14:paraId="746758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default" w:ascii="方正仿宋_GBK" w:hAnsi="方正仿宋_GBK" w:eastAsia="方正仿宋_GBK" w:cs="Times New Roman"/>
          <w:b/>
          <w:bCs w:val="0"/>
          <w:color w:val="000000"/>
          <w:spacing w:val="8"/>
          <w:sz w:val="32"/>
          <w:szCs w:val="32"/>
          <w:lang w:val="en-US" w:eastAsia="zh-CN"/>
        </w:rPr>
      </w:pPr>
      <w:r>
        <w:rPr>
          <w:rFonts w:hint="default" w:ascii="方正仿宋_GBK" w:hAnsi="方正仿宋_GBK" w:eastAsia="方正仿宋_GBK" w:cs="Times New Roman"/>
          <w:b/>
          <w:bCs w:val="0"/>
          <w:color w:val="000000"/>
          <w:spacing w:val="8"/>
          <w:sz w:val="32"/>
          <w:szCs w:val="32"/>
          <w:lang w:val="en-US" w:eastAsia="zh-CN"/>
        </w:rPr>
        <w:t>三是优化账号结构，建立高效工作流程，加强用户互动、内容创新与个性化表达，以更好的团队协作与技能培训提升，带动新媒体宣推优化升级，提高新媒体传播力、影响力。</w:t>
      </w:r>
    </w:p>
    <w:p w14:paraId="20CC7C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8.强化安全播出意识。</w:t>
      </w:r>
    </w:p>
    <w:p w14:paraId="115B99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一是加强业务学习和培训。每月召开节目审片人员例会，在春节、两会、国庆等重大安全播出保障期，持续加强节目审片人员的业务素养和政治敏锐性，确保落马官员和劣迹艺人的相关素材已完全删除、清理和封存。2024年，我台实现安全播出零事故，维护了意识形态安全，受到省广电局通报表扬。</w:t>
      </w:r>
    </w:p>
    <w:p w14:paraId="4A339D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二是重新整合广播部，将分散在各部门的广播节目主持人进行整合，保障广播节目的系统管理。同时加强对广播节目主持人的考勤及监督，同时引入自动垫播系统，杜绝出现缺播、漏播、停播等播出事故。</w:t>
      </w:r>
    </w:p>
    <w:p w14:paraId="493714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三是增强频率版面审查，安排专人负责版面查单工作，杜绝录制节目和歌单漏上单情况的发生。</w:t>
      </w:r>
    </w:p>
    <w:p w14:paraId="226750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9.盘活资产，规范经营。</w:t>
      </w:r>
    </w:p>
    <w:p w14:paraId="6B0C3F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一是完善制度加强管理。规范经营业务中的广告合同签订、广告经营收费、广告播出审核、活动执行流程、经营项目报备等行为，加强经营监管和风险管控，开源节流，提高经营效益。</w:t>
      </w:r>
    </w:p>
    <w:p w14:paraId="2406BF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二是想方设法盘活广电云屏。新领域产业公司与代理公司合作，独家代理广电云屏广告业务，目前，合作公司已对闲置的云屏机进行升级改造并重新投入运营。</w:t>
      </w:r>
    </w:p>
    <w:p w14:paraId="04A0CB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三是整合经营业务，注销亏损公司。整理亏损公司的账单，对亏损公司实施清算和注销工作。</w:t>
      </w:r>
    </w:p>
    <w:p w14:paraId="484DC2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10.积极化解债务。</w:t>
      </w:r>
    </w:p>
    <w:p w14:paraId="4D7E33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一是全面核查资产，聘请第三方公司对台（集团）的资产进行全面的清查，理清账面债权、债务的情况，为化解债务提供准确的数据支持。</w:t>
      </w:r>
    </w:p>
    <w:p w14:paraId="5C5216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二是加大欠款追收力度。班子成员分工负责，带头到各县市区和市直单位开展追款工作；专门成立法务部，对欠款企业发出催款函和律师函，同时制定针对性的催收措施，通过协商、沟通等方式努力解决好欠款问题。通过积极催收，追回部分欠款用以补缴拖欠干部职工的养老年金，并还清拖欠部分企业账款，有效化解债务风险。</w:t>
      </w:r>
    </w:p>
    <w:p w14:paraId="669CC3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11.认真落实意识形态工作责任制。</w:t>
      </w:r>
    </w:p>
    <w:p w14:paraId="78BF08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一是加强思想政治学习，增强安全播出意识。编委常态化参加党委扩大会议，每月召开节目审片人员例会，强化理论武装，加强业务学习，提高政治站位和把关意识。</w:t>
      </w:r>
    </w:p>
    <w:p w14:paraId="138A64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二是严格执行安全播出管理规定，建立播出台账，每周核校，避免缺失，严格落实三审三校制度，关键岗位党员把关，确保安全播出。</w:t>
      </w:r>
    </w:p>
    <w:p w14:paraId="139940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三是加强台现有广播歌库、歌库管理人员及电视节目审片人员管理。及时熟悉掌握劣迹艺人及落马官员名单，增强工作敏锐力及反应能力，做到及时发现问题，及时应对，及时处理相关音视频。</w:t>
      </w:r>
    </w:p>
    <w:p w14:paraId="21A484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四是及时更新筛查关键信息。对新近落马官员和劣迹艺人，及时在广播和电视媒资库进行筛查，确保相关音视频材料已完全删除、清理和封存，并坚持每季度进行清查。</w:t>
      </w:r>
    </w:p>
    <w:p w14:paraId="181FED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12.做好新时代党的统一战线工作。</w:t>
      </w:r>
    </w:p>
    <w:p w14:paraId="324F66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一是提高政治站位。始终坚持把加强党的统一领导放在首位，切实将统战工作纳入党委工作重要事项中来，加大统一战线理论方针政策的学习、宣传、贯彻力度，提高干部群众对统一战线重要地位和作用认识。明确由一名副台长分管统战工作，并将新时代党的统一战线工作纳入领导班子落实全面从严治党主体责任清单。</w:t>
      </w:r>
    </w:p>
    <w:p w14:paraId="26123F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二是强化理论武装。坚持抓细抓实习近平新时代中国特色社会主义思想学习，把集中学习与实践学习结合起来，始终在政治上思想上行动上同以习近平同志为核心的党中央保持高度一致。</w:t>
      </w:r>
    </w:p>
    <w:p w14:paraId="11608F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三是强化工作落实。积极围绕新时代统战工作新特点和新任务，不断加强统战队伍人员力量建设，创新工作思路，促进统战工作与业务工作深度融合，推动新时代统战工作高质量发展。</w:t>
      </w:r>
    </w:p>
    <w:p w14:paraId="1F8C04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13.认真做好保密工作。</w:t>
      </w:r>
    </w:p>
    <w:p w14:paraId="08ABF8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一是加强涉密人员管理，规范开展涉密岗位、涉密人员确定及开展资格复审，加强全员保密宣传教育培训，举办保密知识学习培训及涉密人员上岗、在岗、离岗保密工作培训。</w:t>
      </w:r>
    </w:p>
    <w:p w14:paraId="33E9DE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二是对办公信息设备和网络使用情况开展保密风险隐患摸排，加大保密工作经费投入，增加购置保密设备设施，做到规范使用，并对违规存储、处理涉密文件的两位同志进行批评教育和提醒谈话。</w:t>
      </w:r>
    </w:p>
    <w:p w14:paraId="09F7EA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default"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三是规范管理新闻宣传和网信工作指令。制定本单位新闻宣传和网信工作指令保密应急处置工作制度；加强涉密指令文件的保管监督管理，每月一次对涉密文件进行检查，定期清退。</w:t>
      </w:r>
    </w:p>
    <w:p w14:paraId="2AC8B3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楷体_GBK" w:hAnsi="方正楷体_GBK" w:eastAsia="方正楷体_GBK" w:cs="方正楷体_GBK"/>
          <w:b/>
          <w:bCs w:val="0"/>
          <w:color w:val="000000"/>
          <w:spacing w:val="8"/>
          <w:sz w:val="32"/>
          <w:szCs w:val="32"/>
          <w:lang w:val="en-US" w:eastAsia="zh-CN"/>
        </w:rPr>
        <w:t>（三）关于落实全面从严治党政治责任，经营管理环节廉政风险方面</w:t>
      </w:r>
    </w:p>
    <w:p w14:paraId="318886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14.规范置换物品的监管和使用。</w:t>
      </w:r>
    </w:p>
    <w:p w14:paraId="61FD40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一是加强管理制度建设。规范广告置换物品的管理，明确置换范围和人员工作职责，实行消费置换合同台账每季一报，对已使用和未使用情况实行台账化管理。</w:t>
      </w:r>
    </w:p>
    <w:p w14:paraId="1F8980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二是加强学习教育。以深入贯彻中央八项规定精神学习教育为契机，组织干部职工深入学习中央八项规定精神，提升廉洁自律意识。</w:t>
      </w:r>
    </w:p>
    <w:p w14:paraId="791AD9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三是规范管理。对置换物品的使用建立报销流程及规范费用标准，严格按照出差、接待、活动用餐等费用标准使用，杜绝违规吃喝等问题。</w:t>
      </w:r>
    </w:p>
    <w:p w14:paraId="485710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15.规范采购流程，加强重点领域监管。</w:t>
      </w:r>
    </w:p>
    <w:p w14:paraId="0F9FE8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一是落实民主集中制，规范上会程序，重大议题按照“三重一大”相关规定上会，确保班子民主科学决策，“三重一大”议题邀请市纪委监委派驻纪检组领导列席指导。</w:t>
      </w:r>
    </w:p>
    <w:p w14:paraId="4563FD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二是重新调整台基建工作领导小组和验收工作领导小组，严格按照国家招投标相关规定和程序开展相关工程建设或设备采购。</w:t>
      </w:r>
    </w:p>
    <w:p w14:paraId="69F394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default" w:ascii="方正仿宋_GBK" w:hAnsi="方正仿宋_GBK" w:eastAsia="方正仿宋_GBK" w:cs="Times New Roman"/>
          <w:b/>
          <w:bCs w:val="0"/>
          <w:color w:val="000000"/>
          <w:spacing w:val="8"/>
          <w:sz w:val="32"/>
          <w:szCs w:val="32"/>
          <w:lang w:val="en-US" w:eastAsia="zh-CN"/>
        </w:rPr>
      </w:pPr>
      <w:r>
        <w:rPr>
          <w:rFonts w:hint="default" w:ascii="方正仿宋_GBK" w:hAnsi="方正仿宋_GBK" w:eastAsia="方正仿宋_GBK" w:cs="Times New Roman"/>
          <w:b/>
          <w:bCs w:val="0"/>
          <w:color w:val="000000"/>
          <w:spacing w:val="8"/>
          <w:sz w:val="32"/>
          <w:szCs w:val="32"/>
          <w:lang w:val="en-US" w:eastAsia="zh-CN"/>
        </w:rPr>
        <w:t>三是以案为鉴，特别对参与相关工程建设、设备采购、项目验收等的工作人员，重点加强学习教育提醒。</w:t>
      </w:r>
    </w:p>
    <w:p w14:paraId="2440EC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楷体_GBK" w:hAnsi="方正楷体_GBK" w:eastAsia="方正楷体_GBK" w:cs="方正楷体_GBK"/>
          <w:b/>
          <w:bCs w:val="0"/>
          <w:color w:val="000000"/>
          <w:spacing w:val="8"/>
          <w:sz w:val="32"/>
          <w:szCs w:val="32"/>
          <w:lang w:val="en-US" w:eastAsia="zh-CN"/>
        </w:rPr>
        <w:t>（四）关于落实选人用人工作，干部队伍建设方面</w:t>
      </w:r>
    </w:p>
    <w:p w14:paraId="668F82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eastAsia"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16.加强队伍建设，规范干部选拔任用。</w:t>
      </w:r>
    </w:p>
    <w:p w14:paraId="03478F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default" w:ascii="方正仿宋_GBK" w:hAnsi="方正仿宋_GBK" w:eastAsia="方正仿宋_GBK" w:cs="Times New Roman"/>
          <w:b/>
          <w:bCs w:val="0"/>
          <w:color w:val="000000"/>
          <w:spacing w:val="8"/>
          <w:sz w:val="32"/>
          <w:szCs w:val="32"/>
          <w:lang w:val="en-US" w:eastAsia="zh-CN"/>
        </w:rPr>
      </w:pPr>
      <w:r>
        <w:rPr>
          <w:rFonts w:hint="default" w:ascii="方正仿宋_GBK" w:hAnsi="方正仿宋_GBK" w:eastAsia="方正仿宋_GBK" w:cs="Times New Roman"/>
          <w:b/>
          <w:bCs w:val="0"/>
          <w:color w:val="000000"/>
          <w:spacing w:val="8"/>
          <w:sz w:val="32"/>
          <w:szCs w:val="32"/>
          <w:lang w:val="en-US" w:eastAsia="zh-CN"/>
        </w:rPr>
        <w:t>一是加强对选人用人相关制度的学习。</w:t>
      </w:r>
      <w:r>
        <w:rPr>
          <w:rFonts w:hint="eastAsia" w:ascii="方正仿宋_GBK" w:hAnsi="方正仿宋_GBK" w:eastAsia="方正仿宋_GBK" w:cs="Times New Roman"/>
          <w:b/>
          <w:bCs w:val="0"/>
          <w:color w:val="000000"/>
          <w:spacing w:val="8"/>
          <w:sz w:val="32"/>
          <w:szCs w:val="32"/>
          <w:lang w:val="en-US" w:eastAsia="zh-CN"/>
        </w:rPr>
        <w:t>通过中心组、党委会等形式组织领导班子和相关负责人加强</w:t>
      </w:r>
      <w:r>
        <w:rPr>
          <w:rFonts w:hint="default" w:ascii="方正仿宋_GBK" w:hAnsi="方正仿宋_GBK" w:eastAsia="方正仿宋_GBK" w:cs="Times New Roman"/>
          <w:b/>
          <w:bCs w:val="0"/>
          <w:color w:val="000000"/>
          <w:spacing w:val="8"/>
          <w:sz w:val="32"/>
          <w:szCs w:val="32"/>
          <w:lang w:val="en-US" w:eastAsia="zh-CN"/>
        </w:rPr>
        <w:t>《事业单位领导人员管理规定》</w:t>
      </w:r>
      <w:r>
        <w:rPr>
          <w:rFonts w:hint="eastAsia" w:ascii="方正仿宋_GBK" w:hAnsi="方正仿宋_GBK" w:eastAsia="方正仿宋_GBK" w:cs="Times New Roman"/>
          <w:b/>
          <w:bCs w:val="0"/>
          <w:color w:val="000000"/>
          <w:spacing w:val="8"/>
          <w:sz w:val="32"/>
          <w:szCs w:val="32"/>
          <w:lang w:val="en-US" w:eastAsia="zh-CN"/>
        </w:rPr>
        <w:t>等规章制度的学习</w:t>
      </w:r>
      <w:r>
        <w:rPr>
          <w:rFonts w:hint="default" w:ascii="方正仿宋_GBK" w:hAnsi="方正仿宋_GBK" w:eastAsia="方正仿宋_GBK" w:cs="Times New Roman"/>
          <w:b/>
          <w:bCs w:val="0"/>
          <w:color w:val="000000"/>
          <w:spacing w:val="8"/>
          <w:sz w:val="32"/>
          <w:szCs w:val="32"/>
          <w:lang w:val="en-US" w:eastAsia="zh-CN"/>
        </w:rPr>
        <w:t>。</w:t>
      </w:r>
    </w:p>
    <w:p w14:paraId="109AB1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12" w:firstLineChars="200"/>
        <w:jc w:val="left"/>
        <w:textAlignment w:val="auto"/>
        <w:outlineLvl w:val="9"/>
        <w:rPr>
          <w:rFonts w:hint="default" w:ascii="方正仿宋_GBK" w:hAnsi="方正仿宋_GBK" w:eastAsia="方正仿宋_GBK" w:cs="Times New Roman"/>
          <w:b/>
          <w:bCs w:val="0"/>
          <w:color w:val="000000"/>
          <w:spacing w:val="8"/>
          <w:sz w:val="32"/>
          <w:szCs w:val="32"/>
          <w:lang w:val="en-US" w:eastAsia="zh-CN"/>
        </w:rPr>
      </w:pPr>
      <w:r>
        <w:rPr>
          <w:rFonts w:hint="eastAsia" w:ascii="方正仿宋_GBK" w:hAnsi="方正仿宋_GBK" w:eastAsia="方正仿宋_GBK" w:cs="Times New Roman"/>
          <w:b/>
          <w:bCs w:val="0"/>
          <w:color w:val="000000"/>
          <w:spacing w:val="8"/>
          <w:sz w:val="32"/>
          <w:szCs w:val="32"/>
          <w:lang w:val="en-US" w:eastAsia="zh-CN"/>
        </w:rPr>
        <w:t>二是</w:t>
      </w:r>
      <w:r>
        <w:rPr>
          <w:rFonts w:hint="default" w:ascii="方正仿宋_GBK" w:hAnsi="方正仿宋_GBK" w:eastAsia="方正仿宋_GBK" w:cs="Times New Roman"/>
          <w:b/>
          <w:bCs w:val="0"/>
          <w:color w:val="000000"/>
          <w:spacing w:val="8"/>
          <w:sz w:val="32"/>
          <w:szCs w:val="32"/>
          <w:lang w:val="en-US" w:eastAsia="zh-CN"/>
        </w:rPr>
        <w:t>严格执行规章制度。严格按照《事业单位领导人员管理规定》等制度规定，规范干部选拔任用工作。</w:t>
      </w:r>
    </w:p>
    <w:p w14:paraId="6FCF6E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方正仿宋_GBK" w:hAnsi="方正仿宋_GBK" w:eastAsia="方正仿宋_GBK"/>
          <w:b/>
          <w:bCs w:val="0"/>
          <w:color w:val="000000"/>
          <w:spacing w:val="8"/>
          <w:sz w:val="32"/>
          <w:szCs w:val="32"/>
          <w:lang w:eastAsia="zh-CN"/>
        </w:rPr>
      </w:pPr>
      <w:r>
        <w:rPr>
          <w:rFonts w:hint="eastAsia" w:ascii="方正黑体_GBK" w:hAnsi="方正黑体_GBK" w:eastAsia="方正黑体_GBK" w:cs="方正黑体_GBK"/>
          <w:b/>
          <w:bCs w:val="0"/>
          <w:color w:val="000000"/>
          <w:spacing w:val="8"/>
          <w:sz w:val="32"/>
          <w:szCs w:val="32"/>
          <w:lang w:eastAsia="zh-CN"/>
        </w:rPr>
        <w:t>三、下一步打算</w:t>
      </w:r>
    </w:p>
    <w:p w14:paraId="6E4E35B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left"/>
        <w:textAlignment w:val="auto"/>
        <w:outlineLvl w:val="9"/>
        <w:rPr>
          <w:rFonts w:hint="eastAsia" w:ascii="方正仿宋_GBK" w:hAnsi="方正仿宋_GBK" w:eastAsia="方正仿宋_GBK"/>
          <w:b/>
          <w:bCs w:val="0"/>
          <w:color w:val="000000"/>
          <w:spacing w:val="8"/>
          <w:sz w:val="32"/>
          <w:szCs w:val="32"/>
          <w:lang w:val="en-US" w:eastAsia="zh-CN"/>
        </w:rPr>
      </w:pPr>
      <w:r>
        <w:rPr>
          <w:rFonts w:hint="eastAsia" w:ascii="方正仿宋_GBK" w:hAnsi="方正仿宋_GBK" w:eastAsia="方正仿宋_GBK"/>
          <w:b/>
          <w:bCs w:val="0"/>
          <w:color w:val="000000"/>
          <w:spacing w:val="8"/>
          <w:sz w:val="32"/>
          <w:szCs w:val="32"/>
          <w:lang w:val="en-US" w:eastAsia="zh-CN"/>
        </w:rPr>
        <w:t>清远广播电视台党委将坚持以习近平新时代中国特色社会主义思想为指导，全面系统深入学习宣传贯彻党的二十大和二十届二中、三中全会精神，深入学习贯彻习近平总书记对广东系列重要讲话和重要指示精神，认真贯彻落实省委“1310”具体部署，市委“十大行动”方案，不断巩固深化巡察整改成果，以整改实际成效推动清远广电各项事业高质量发展。</w:t>
      </w:r>
    </w:p>
    <w:p w14:paraId="1E0F21E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712" w:firstLineChars="200"/>
        <w:jc w:val="left"/>
        <w:textAlignment w:val="auto"/>
        <w:outlineLvl w:val="9"/>
        <w:rPr>
          <w:rFonts w:hint="eastAsia" w:ascii="方正仿宋_GBK" w:hAnsi="方正仿宋_GBK" w:eastAsia="方正仿宋_GBK"/>
          <w:b/>
          <w:bCs w:val="0"/>
          <w:color w:val="000000"/>
          <w:spacing w:val="8"/>
          <w:sz w:val="32"/>
          <w:szCs w:val="32"/>
          <w:lang w:val="en-US" w:eastAsia="zh-CN"/>
        </w:rPr>
      </w:pPr>
      <w:r>
        <w:rPr>
          <w:rFonts w:hint="eastAsia" w:ascii="楷体_GB2312" w:hAnsi="楷体_GB2312" w:eastAsia="楷体_GB2312" w:cs="楷体_GB2312"/>
          <w:b/>
          <w:bCs w:val="0"/>
          <w:color w:val="000000"/>
          <w:spacing w:val="8"/>
          <w:sz w:val="32"/>
          <w:szCs w:val="32"/>
          <w:lang w:val="en-US" w:eastAsia="zh-CN"/>
        </w:rPr>
        <w:t>持之以恒用党的创新理论武装头脑。</w:t>
      </w:r>
      <w:r>
        <w:rPr>
          <w:rFonts w:hint="eastAsia" w:ascii="方正仿宋_GBK" w:hAnsi="方正仿宋_GBK" w:eastAsia="方正仿宋_GBK"/>
          <w:b/>
          <w:bCs w:val="0"/>
          <w:color w:val="000000"/>
          <w:spacing w:val="8"/>
          <w:sz w:val="32"/>
          <w:szCs w:val="32"/>
          <w:lang w:val="en-US" w:eastAsia="zh-CN"/>
        </w:rPr>
        <w:t>坚持不懈用习近平新时代中国特色社会主义思想统一思想、统一意志、统一行动，认真落实党的创新理论学习教育计划，严格落实“第一议题”制度，持续巩固主题教育成果，引领党员干部更加深刻领悟“两个确立”的决定性意义，增强“四个意识”、坚定“四个自信”、做到“两个维护”，更加自觉沿着习近平总书记指引的方向奋勇前进。严明政治纪律和政治规矩，认真贯彻执行省委关于坚决维护以习近平同志为核心的党中央权威和集中统一领导的规定，完善党中央重大决策部署落实机制，始终在思想上政治上行动上与以习近平同志为核心的党中央保持高度一致。</w:t>
      </w:r>
    </w:p>
    <w:p w14:paraId="0F33CFC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712" w:firstLineChars="200"/>
        <w:jc w:val="left"/>
        <w:textAlignment w:val="auto"/>
        <w:outlineLvl w:val="9"/>
        <w:rPr>
          <w:rFonts w:hint="default" w:ascii="方正仿宋_GBK" w:hAnsi="方正仿宋_GBK" w:eastAsia="方正仿宋_GBK"/>
          <w:b/>
          <w:bCs w:val="0"/>
          <w:color w:val="000000"/>
          <w:spacing w:val="8"/>
          <w:sz w:val="32"/>
          <w:szCs w:val="32"/>
          <w:lang w:val="en-US" w:eastAsia="zh-CN"/>
        </w:rPr>
      </w:pPr>
      <w:r>
        <w:rPr>
          <w:rFonts w:hint="eastAsia" w:ascii="楷体_GB2312" w:hAnsi="楷体_GB2312" w:eastAsia="楷体_GB2312" w:cs="楷体_GB2312"/>
          <w:b/>
          <w:bCs w:val="0"/>
          <w:color w:val="000000"/>
          <w:spacing w:val="8"/>
          <w:sz w:val="32"/>
          <w:szCs w:val="32"/>
          <w:lang w:val="en-US" w:eastAsia="zh-CN"/>
        </w:rPr>
        <w:t>坚持不懈纵深推进全面从严治党。</w:t>
      </w:r>
      <w:r>
        <w:rPr>
          <w:rFonts w:hint="eastAsia" w:ascii="方正仿宋_GBK" w:hAnsi="方正仿宋_GBK" w:eastAsia="方正仿宋_GBK"/>
          <w:b/>
          <w:bCs w:val="0"/>
          <w:color w:val="000000"/>
          <w:spacing w:val="8"/>
          <w:sz w:val="32"/>
          <w:szCs w:val="32"/>
          <w:lang w:val="en-US" w:eastAsia="zh-CN"/>
        </w:rPr>
        <w:t>坚持用改革精神和严的标准管党治党，认真落实全面从严治党“两个责任”，推动全面从严治党不断向纵深发展。严格落实意识形态工作责任制，加强意识形态阵地建设和管理。深入实施基层党组织建设强基工程，不断增强党组织政治功能和组织功能。坚持选人用人正确导向，推进领导干部能上能下常态化，着力打造钢的班子、铁的队伍。开展好深入贯彻中央八项规定精神学习教育，驰而不息纠“四风”树新风，力戒形式主义、官僚主义。一体推进不敢腐、不能腐、不想腐，持续深化整治群众身边不正之风和腐败问题，着力铲除腐败滋生的土壤和条件，营造风清气正的政治生态。</w:t>
      </w:r>
    </w:p>
    <w:p w14:paraId="38AB27E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712" w:firstLineChars="200"/>
        <w:jc w:val="left"/>
        <w:textAlignment w:val="auto"/>
        <w:outlineLvl w:val="9"/>
        <w:rPr>
          <w:rFonts w:hint="default" w:ascii="方正仿宋_GBK" w:hAnsi="方正仿宋_GBK" w:eastAsia="方正仿宋_GBK"/>
          <w:b/>
          <w:bCs w:val="0"/>
          <w:color w:val="000000"/>
          <w:spacing w:val="8"/>
          <w:sz w:val="32"/>
          <w:szCs w:val="32"/>
          <w:lang w:val="en-US" w:eastAsia="zh-CN"/>
        </w:rPr>
      </w:pPr>
      <w:r>
        <w:rPr>
          <w:rFonts w:hint="eastAsia" w:ascii="楷体_GB2312" w:hAnsi="楷体_GB2312" w:eastAsia="楷体_GB2312" w:cs="楷体_GB2312"/>
          <w:b/>
          <w:bCs w:val="0"/>
          <w:color w:val="000000"/>
          <w:spacing w:val="8"/>
          <w:sz w:val="32"/>
          <w:szCs w:val="32"/>
          <w:lang w:val="en-US" w:eastAsia="zh-CN"/>
        </w:rPr>
        <w:t>坚定不移加强巡察整改和成果运用。</w:t>
      </w:r>
      <w:r>
        <w:rPr>
          <w:rFonts w:hint="eastAsia" w:ascii="方正仿宋_GBK" w:hAnsi="方正仿宋_GBK" w:eastAsia="方正仿宋_GBK"/>
          <w:b/>
          <w:bCs w:val="0"/>
          <w:color w:val="000000"/>
          <w:spacing w:val="8"/>
          <w:sz w:val="32"/>
          <w:szCs w:val="32"/>
          <w:lang w:val="en-US" w:eastAsia="zh-CN"/>
        </w:rPr>
        <w:t>以高度政治自觉和强烈责任担当坚决扛起巡察整改政治责任，确保巡察反馈问题“清仓见底”，对巡察反馈问题线索依规依纪依法处置。坚持精准施策、靶向治疗，做到问题整改销号不销责，对已完成的整改事项，适时组织开展“回头看”，严防问题反弹回潮；对需要长期推进的整改事项，明确阶段目标，紧盯不放，久久为功。全方位织密制度笼子，不断深化以巡促改、以巡促建、以巡促治。</w:t>
      </w:r>
    </w:p>
    <w:p w14:paraId="40F78C1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712" w:firstLineChars="200"/>
        <w:jc w:val="left"/>
        <w:textAlignment w:val="auto"/>
        <w:outlineLvl w:val="9"/>
        <w:rPr>
          <w:rFonts w:hint="default" w:ascii="方正仿宋_GBK" w:hAnsi="方正仿宋_GBK" w:eastAsia="方正仿宋_GBK"/>
          <w:b/>
          <w:bCs w:val="0"/>
          <w:color w:val="000000"/>
          <w:spacing w:val="8"/>
          <w:sz w:val="32"/>
          <w:szCs w:val="32"/>
          <w:lang w:val="en-US" w:eastAsia="zh-CN"/>
        </w:rPr>
      </w:pPr>
      <w:r>
        <w:rPr>
          <w:rFonts w:hint="eastAsia" w:ascii="楷体_GB2312" w:hAnsi="楷体_GB2312" w:eastAsia="楷体_GB2312" w:cs="楷体_GB2312"/>
          <w:b/>
          <w:bCs w:val="0"/>
          <w:color w:val="000000"/>
          <w:spacing w:val="8"/>
          <w:sz w:val="32"/>
          <w:szCs w:val="32"/>
          <w:lang w:val="en-US" w:eastAsia="zh-CN"/>
        </w:rPr>
        <w:t>扎实推动高质量发展。</w:t>
      </w:r>
      <w:r>
        <w:rPr>
          <w:rFonts w:hint="eastAsia" w:ascii="方正仿宋_GBK" w:hAnsi="方正仿宋_GBK" w:eastAsia="方正仿宋_GBK"/>
          <w:b/>
          <w:bCs w:val="0"/>
          <w:color w:val="000000"/>
          <w:spacing w:val="8"/>
          <w:sz w:val="32"/>
          <w:szCs w:val="32"/>
          <w:lang w:val="en-US" w:eastAsia="zh-CN"/>
        </w:rPr>
        <w:t>坚持把抓整改与抓发展结合起来，深刻把握网络视听蓬勃发展的历史机遇，深刻把握深化改革关键一招，继续深化实施台党委确定的“1433”工作部署，注重大传播，注重双效益，注重大融合，充分发挥广电优势，和各行各业结合起来，全力推动台的高质量发展。</w:t>
      </w:r>
    </w:p>
    <w:p w14:paraId="0321267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left"/>
        <w:textAlignment w:val="auto"/>
        <w:outlineLvl w:val="9"/>
        <w:rPr>
          <w:rFonts w:hint="eastAsia" w:ascii="方正仿宋_GBK" w:hAnsi="方正仿宋_GBK" w:eastAsia="方正仿宋_GBK"/>
          <w:b/>
          <w:bCs w:val="0"/>
          <w:color w:val="000000"/>
          <w:spacing w:val="8"/>
          <w:sz w:val="32"/>
          <w:szCs w:val="32"/>
        </w:rPr>
      </w:pPr>
      <w:r>
        <w:rPr>
          <w:rFonts w:hint="eastAsia" w:ascii="方正仿宋_GBK" w:hAnsi="方正仿宋_GBK" w:eastAsia="方正仿宋_GBK"/>
          <w:b/>
          <w:bCs w:val="0"/>
          <w:color w:val="000000"/>
          <w:spacing w:val="8"/>
          <w:sz w:val="32"/>
          <w:szCs w:val="32"/>
        </w:rPr>
        <w:t>欢迎广大干部群众对巡察整改落实情况进行监督。如有意见建议，请及时向我们反映。</w:t>
      </w:r>
      <w:r>
        <w:rPr>
          <w:rFonts w:hint="eastAsia" w:ascii="方正仿宋_GBK" w:hAnsi="方正仿宋_GBK" w:eastAsia="方正仿宋_GBK"/>
          <w:b/>
          <w:bCs w:val="0"/>
          <w:color w:val="000000"/>
          <w:spacing w:val="8"/>
          <w:sz w:val="32"/>
          <w:szCs w:val="32"/>
          <w:lang w:eastAsia="zh-CN"/>
        </w:rPr>
        <w:t>公开期限：</w:t>
      </w:r>
      <w:r>
        <w:rPr>
          <w:rFonts w:hint="eastAsia" w:ascii="方正仿宋_GBK" w:hAnsi="方正仿宋_GBK" w:eastAsia="方正仿宋_GBK"/>
          <w:b/>
          <w:bCs w:val="0"/>
          <w:color w:val="000000"/>
          <w:spacing w:val="8"/>
          <w:sz w:val="32"/>
          <w:szCs w:val="32"/>
          <w:lang w:val="en-US" w:eastAsia="zh-CN"/>
        </w:rPr>
        <w:t>2025</w:t>
      </w:r>
      <w:r>
        <w:rPr>
          <w:rFonts w:hint="eastAsia" w:ascii="方正仿宋_GBK" w:hAnsi="方正仿宋_GBK" w:eastAsia="方正仿宋_GBK"/>
          <w:b/>
          <w:bCs w:val="0"/>
          <w:color w:val="000000"/>
          <w:spacing w:val="8"/>
          <w:sz w:val="32"/>
          <w:szCs w:val="32"/>
          <w:lang w:eastAsia="zh-CN"/>
        </w:rPr>
        <w:t>年</w:t>
      </w:r>
      <w:r>
        <w:rPr>
          <w:rFonts w:hint="eastAsia" w:ascii="方正仿宋_GBK" w:hAnsi="方正仿宋_GBK" w:eastAsia="方正仿宋_GBK"/>
          <w:b/>
          <w:bCs w:val="0"/>
          <w:color w:val="000000"/>
          <w:spacing w:val="8"/>
          <w:sz w:val="32"/>
          <w:szCs w:val="32"/>
          <w:lang w:val="en-US" w:eastAsia="zh-CN"/>
        </w:rPr>
        <w:t>10</w:t>
      </w:r>
      <w:r>
        <w:rPr>
          <w:rFonts w:hint="eastAsia" w:ascii="方正仿宋_GBK" w:hAnsi="方正仿宋_GBK" w:eastAsia="方正仿宋_GBK"/>
          <w:b/>
          <w:bCs w:val="0"/>
          <w:color w:val="000000"/>
          <w:spacing w:val="8"/>
          <w:sz w:val="32"/>
          <w:szCs w:val="32"/>
          <w:lang w:eastAsia="zh-CN"/>
        </w:rPr>
        <w:t>月</w:t>
      </w:r>
      <w:r>
        <w:rPr>
          <w:rFonts w:hint="eastAsia" w:ascii="方正仿宋_GBK" w:hAnsi="方正仿宋_GBK" w:eastAsia="方正仿宋_GBK"/>
          <w:b/>
          <w:bCs w:val="0"/>
          <w:color w:val="000000"/>
          <w:spacing w:val="8"/>
          <w:sz w:val="32"/>
          <w:szCs w:val="32"/>
          <w:lang w:val="en-US" w:eastAsia="zh-CN"/>
        </w:rPr>
        <w:t>16</w:t>
      </w:r>
      <w:r>
        <w:rPr>
          <w:rFonts w:hint="eastAsia" w:ascii="方正仿宋_GBK" w:hAnsi="方正仿宋_GBK" w:eastAsia="方正仿宋_GBK"/>
          <w:b/>
          <w:bCs w:val="0"/>
          <w:color w:val="000000"/>
          <w:spacing w:val="8"/>
          <w:sz w:val="32"/>
          <w:szCs w:val="32"/>
          <w:lang w:eastAsia="zh-CN"/>
        </w:rPr>
        <w:t>日至</w:t>
      </w:r>
      <w:r>
        <w:rPr>
          <w:rFonts w:hint="eastAsia" w:ascii="方正仿宋_GBK" w:hAnsi="方正仿宋_GBK" w:eastAsia="方正仿宋_GBK"/>
          <w:b/>
          <w:bCs w:val="0"/>
          <w:color w:val="000000"/>
          <w:spacing w:val="8"/>
          <w:sz w:val="32"/>
          <w:szCs w:val="32"/>
          <w:lang w:val="en-US" w:eastAsia="zh-CN"/>
        </w:rPr>
        <w:t>11</w:t>
      </w:r>
      <w:r>
        <w:rPr>
          <w:rFonts w:hint="eastAsia" w:ascii="方正仿宋_GBK" w:hAnsi="方正仿宋_GBK" w:eastAsia="方正仿宋_GBK"/>
          <w:b/>
          <w:bCs w:val="0"/>
          <w:color w:val="000000"/>
          <w:spacing w:val="8"/>
          <w:sz w:val="32"/>
          <w:szCs w:val="32"/>
          <w:lang w:eastAsia="zh-CN"/>
        </w:rPr>
        <w:t>月</w:t>
      </w:r>
      <w:r>
        <w:rPr>
          <w:rFonts w:hint="eastAsia" w:ascii="方正仿宋_GBK" w:hAnsi="方正仿宋_GBK" w:eastAsia="方正仿宋_GBK"/>
          <w:b/>
          <w:bCs w:val="0"/>
          <w:color w:val="000000"/>
          <w:spacing w:val="8"/>
          <w:sz w:val="32"/>
          <w:szCs w:val="32"/>
          <w:lang w:val="en-US" w:eastAsia="zh-CN"/>
        </w:rPr>
        <w:t>16</w:t>
      </w:r>
      <w:r>
        <w:rPr>
          <w:rFonts w:hint="eastAsia" w:ascii="方正仿宋_GBK" w:hAnsi="方正仿宋_GBK" w:eastAsia="方正仿宋_GBK"/>
          <w:b/>
          <w:bCs w:val="0"/>
          <w:color w:val="000000"/>
          <w:spacing w:val="8"/>
          <w:sz w:val="32"/>
          <w:szCs w:val="32"/>
          <w:lang w:eastAsia="zh-CN"/>
        </w:rPr>
        <w:t>日。</w:t>
      </w:r>
      <w:r>
        <w:rPr>
          <w:rFonts w:hint="eastAsia" w:ascii="方正仿宋_GBK" w:hAnsi="方正仿宋_GBK" w:eastAsia="方正仿宋_GBK"/>
          <w:b/>
          <w:bCs w:val="0"/>
          <w:color w:val="000000"/>
          <w:spacing w:val="8"/>
          <w:sz w:val="32"/>
          <w:szCs w:val="32"/>
        </w:rPr>
        <w:t>联系方式：电话</w:t>
      </w:r>
      <w:r>
        <w:rPr>
          <w:rFonts w:hint="eastAsia" w:ascii="方正仿宋_GBK" w:hAnsi="方正仿宋_GBK" w:eastAsia="方正仿宋_GBK"/>
          <w:b/>
          <w:bCs w:val="0"/>
          <w:color w:val="000000"/>
          <w:spacing w:val="8"/>
          <w:sz w:val="32"/>
          <w:szCs w:val="32"/>
          <w:lang w:val="en-US" w:eastAsia="zh-CN"/>
        </w:rPr>
        <w:t>3374716</w:t>
      </w:r>
      <w:r>
        <w:rPr>
          <w:rFonts w:hint="eastAsia" w:ascii="方正仿宋_GBK" w:hAnsi="方正仿宋_GBK" w:eastAsia="方正仿宋_GBK"/>
          <w:b/>
          <w:bCs w:val="0"/>
          <w:color w:val="000000"/>
          <w:spacing w:val="8"/>
          <w:sz w:val="32"/>
          <w:szCs w:val="32"/>
        </w:rPr>
        <w:t>；邮政地址</w:t>
      </w:r>
      <w:r>
        <w:rPr>
          <w:rFonts w:hint="eastAsia" w:ascii="方正仿宋_GBK" w:hAnsi="方正仿宋_GBK" w:eastAsia="方正仿宋_GBK"/>
          <w:b/>
          <w:bCs w:val="0"/>
          <w:color w:val="000000"/>
          <w:spacing w:val="8"/>
          <w:sz w:val="32"/>
          <w:szCs w:val="32"/>
          <w:lang w:eastAsia="zh-CN"/>
        </w:rPr>
        <w:t>：清远市清城区人民二路</w:t>
      </w:r>
      <w:r>
        <w:rPr>
          <w:rFonts w:hint="eastAsia" w:ascii="方正仿宋_GBK" w:hAnsi="方正仿宋_GBK" w:eastAsia="方正仿宋_GBK"/>
          <w:b/>
          <w:bCs w:val="0"/>
          <w:color w:val="000000"/>
          <w:spacing w:val="8"/>
          <w:sz w:val="32"/>
          <w:szCs w:val="32"/>
          <w:lang w:val="en-US" w:eastAsia="zh-CN"/>
        </w:rPr>
        <w:t>11号清远广播电视台</w:t>
      </w:r>
      <w:r>
        <w:rPr>
          <w:rFonts w:hint="eastAsia" w:ascii="方正仿宋_GBK" w:hAnsi="方正仿宋_GBK" w:eastAsia="方正仿宋_GBK"/>
          <w:b/>
          <w:bCs w:val="0"/>
          <w:color w:val="000000"/>
          <w:spacing w:val="8"/>
          <w:sz w:val="32"/>
          <w:szCs w:val="32"/>
        </w:rPr>
        <w:t>；电子邮箱</w:t>
      </w:r>
      <w:r>
        <w:rPr>
          <w:rFonts w:hint="eastAsia" w:ascii="方正仿宋_GBK" w:hAnsi="方正仿宋_GBK" w:eastAsia="方正仿宋_GBK"/>
          <w:b/>
          <w:bCs w:val="0"/>
          <w:color w:val="000000"/>
          <w:spacing w:val="8"/>
          <w:sz w:val="32"/>
          <w:szCs w:val="32"/>
          <w:lang w:val="en-US" w:eastAsia="zh-CN"/>
        </w:rPr>
        <w:t>403827611@qq.com</w:t>
      </w:r>
      <w:r>
        <w:rPr>
          <w:rFonts w:hint="eastAsia" w:ascii="方正仿宋_GBK" w:hAnsi="方正仿宋_GBK" w:eastAsia="方正仿宋_GBK"/>
          <w:b/>
          <w:bCs w:val="0"/>
          <w:color w:val="000000"/>
          <w:spacing w:val="8"/>
          <w:sz w:val="32"/>
          <w:szCs w:val="32"/>
        </w:rPr>
        <w:t>。</w:t>
      </w:r>
    </w:p>
    <w:p w14:paraId="66D9307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left"/>
        <w:textAlignment w:val="auto"/>
        <w:outlineLvl w:val="9"/>
        <w:rPr>
          <w:rFonts w:hint="eastAsia" w:ascii="方正仿宋_GBK" w:hAnsi="方正仿宋_GBK" w:eastAsia="方正仿宋_GBK"/>
          <w:b/>
          <w:bCs w:val="0"/>
          <w:color w:val="000000"/>
          <w:spacing w:val="8"/>
          <w:sz w:val="32"/>
          <w:szCs w:val="32"/>
        </w:rPr>
      </w:pPr>
    </w:p>
    <w:p w14:paraId="32C57DE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left"/>
        <w:textAlignment w:val="auto"/>
        <w:outlineLvl w:val="9"/>
        <w:rPr>
          <w:rFonts w:hint="eastAsia" w:ascii="方正仿宋_GBK" w:hAnsi="方正仿宋_GBK" w:eastAsia="方正仿宋_GBK"/>
          <w:b/>
          <w:bCs w:val="0"/>
          <w:color w:val="000000"/>
          <w:spacing w:val="8"/>
          <w:sz w:val="32"/>
          <w:szCs w:val="32"/>
          <w:lang w:val="en-US" w:eastAsia="zh-CN"/>
        </w:rPr>
      </w:pPr>
      <w:r>
        <w:rPr>
          <w:rFonts w:hint="eastAsia" w:ascii="方正仿宋_GBK" w:hAnsi="方正仿宋_GBK" w:eastAsia="方正仿宋_GBK"/>
          <w:b/>
          <w:bCs w:val="0"/>
          <w:color w:val="000000"/>
          <w:spacing w:val="8"/>
          <w:sz w:val="32"/>
          <w:szCs w:val="32"/>
          <w:lang w:val="en-US" w:eastAsia="zh-CN"/>
        </w:rPr>
        <w:t xml:space="preserve">                   </w:t>
      </w:r>
    </w:p>
    <w:p w14:paraId="1ECED32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72" w:firstLineChars="1200"/>
        <w:jc w:val="left"/>
        <w:textAlignment w:val="auto"/>
        <w:outlineLvl w:val="9"/>
        <w:rPr>
          <w:rFonts w:hint="eastAsia" w:ascii="方正仿宋_GBK" w:hAnsi="方正仿宋_GBK" w:eastAsia="方正仿宋_GBK"/>
          <w:b/>
          <w:bCs w:val="0"/>
          <w:color w:val="000000"/>
          <w:spacing w:val="8"/>
          <w:sz w:val="32"/>
          <w:szCs w:val="32"/>
          <w:lang w:eastAsia="zh-CN"/>
        </w:rPr>
      </w:pPr>
      <w:r>
        <w:rPr>
          <w:rFonts w:hint="eastAsia" w:ascii="方正仿宋_GBK" w:hAnsi="方正仿宋_GBK" w:eastAsia="方正仿宋_GBK"/>
          <w:b/>
          <w:bCs w:val="0"/>
          <w:color w:val="000000"/>
          <w:spacing w:val="8"/>
          <w:sz w:val="32"/>
          <w:szCs w:val="32"/>
          <w:lang w:eastAsia="zh-CN"/>
        </w:rPr>
        <w:t>中共清远广播电视台委员会</w:t>
      </w:r>
    </w:p>
    <w:p w14:paraId="6E79CBD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left"/>
        <w:textAlignment w:val="auto"/>
        <w:outlineLvl w:val="9"/>
        <w:rPr>
          <w:rFonts w:hint="eastAsia" w:ascii="方正仿宋_GBK" w:hAnsi="方正仿宋_GBK" w:eastAsia="方正仿宋_GBK"/>
          <w:b/>
          <w:bCs w:val="0"/>
          <w:color w:val="000000"/>
          <w:spacing w:val="8"/>
          <w:sz w:val="32"/>
          <w:szCs w:val="32"/>
        </w:rPr>
      </w:pPr>
      <w:r>
        <w:rPr>
          <w:rFonts w:hint="eastAsia" w:ascii="方正仿宋_GBK" w:hAnsi="方正仿宋_GBK" w:eastAsia="方正仿宋_GBK"/>
          <w:b/>
          <w:bCs w:val="0"/>
          <w:color w:val="000000"/>
          <w:spacing w:val="8"/>
          <w:sz w:val="32"/>
          <w:szCs w:val="32"/>
        </w:rPr>
        <w:t xml:space="preserve">                         </w:t>
      </w:r>
      <w:r>
        <w:rPr>
          <w:rFonts w:hint="eastAsia" w:ascii="方正仿宋_GBK" w:hAnsi="方正仿宋_GBK" w:eastAsia="方正仿宋_GBK"/>
          <w:b/>
          <w:bCs w:val="0"/>
          <w:color w:val="000000"/>
          <w:spacing w:val="8"/>
          <w:sz w:val="32"/>
          <w:szCs w:val="32"/>
          <w:lang w:val="en-US" w:eastAsia="zh-CN"/>
        </w:rPr>
        <w:t>2025</w:t>
      </w:r>
      <w:r>
        <w:rPr>
          <w:rFonts w:hint="eastAsia" w:ascii="方正仿宋_GBK" w:hAnsi="方正仿宋_GBK" w:eastAsia="方正仿宋_GBK"/>
          <w:b/>
          <w:bCs w:val="0"/>
          <w:color w:val="000000"/>
          <w:spacing w:val="8"/>
          <w:sz w:val="32"/>
          <w:szCs w:val="32"/>
        </w:rPr>
        <w:t>年</w:t>
      </w:r>
      <w:r>
        <w:rPr>
          <w:rFonts w:hint="eastAsia" w:ascii="方正仿宋_GBK" w:hAnsi="方正仿宋_GBK" w:eastAsia="方正仿宋_GBK"/>
          <w:b/>
          <w:bCs w:val="0"/>
          <w:color w:val="000000"/>
          <w:spacing w:val="8"/>
          <w:sz w:val="32"/>
          <w:szCs w:val="32"/>
          <w:lang w:val="en-US" w:eastAsia="zh-CN"/>
        </w:rPr>
        <w:t>10</w:t>
      </w:r>
      <w:r>
        <w:rPr>
          <w:rFonts w:hint="eastAsia" w:ascii="方正仿宋_GBK" w:hAnsi="方正仿宋_GBK" w:eastAsia="方正仿宋_GBK"/>
          <w:b/>
          <w:bCs w:val="0"/>
          <w:color w:val="000000"/>
          <w:spacing w:val="8"/>
          <w:sz w:val="32"/>
          <w:szCs w:val="32"/>
        </w:rPr>
        <w:t>月</w:t>
      </w:r>
      <w:r>
        <w:rPr>
          <w:rFonts w:hint="eastAsia" w:ascii="方正仿宋_GBK" w:hAnsi="方正仿宋_GBK" w:eastAsia="方正仿宋_GBK"/>
          <w:b/>
          <w:bCs w:val="0"/>
          <w:color w:val="000000"/>
          <w:spacing w:val="8"/>
          <w:sz w:val="32"/>
          <w:szCs w:val="32"/>
          <w:lang w:val="en-US" w:eastAsia="zh-CN"/>
        </w:rPr>
        <w:t>16</w:t>
      </w:r>
      <w:r>
        <w:rPr>
          <w:rFonts w:hint="eastAsia" w:ascii="方正仿宋_GBK" w:hAnsi="方正仿宋_GBK" w:eastAsia="方正仿宋_GBK"/>
          <w:b/>
          <w:bCs w:val="0"/>
          <w:color w:val="000000"/>
          <w:spacing w:val="8"/>
          <w:sz w:val="32"/>
          <w:szCs w:val="32"/>
        </w:rPr>
        <w:t>日</w:t>
      </w:r>
    </w:p>
    <w:p w14:paraId="57A4C5A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12" w:firstLineChars="200"/>
        <w:jc w:val="left"/>
        <w:textAlignment w:val="auto"/>
        <w:outlineLvl w:val="9"/>
        <w:rPr>
          <w:rFonts w:hint="eastAsia" w:ascii="方正仿宋_GBK" w:hAnsi="方正仿宋_GBK" w:eastAsia="方正仿宋_GBK"/>
          <w:b/>
          <w:bCs w:val="0"/>
          <w:color w:val="000000"/>
          <w:spacing w:val="8"/>
          <w:sz w:val="32"/>
          <w:szCs w:val="32"/>
        </w:rPr>
      </w:pPr>
    </w:p>
    <w:p w14:paraId="1DFC001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12" w:firstLineChars="200"/>
        <w:jc w:val="left"/>
        <w:textAlignment w:val="auto"/>
        <w:outlineLvl w:val="9"/>
        <w:rPr>
          <w:rFonts w:hint="default" w:ascii="方正仿宋_GBK" w:hAnsi="方正仿宋_GBK" w:eastAsia="方正仿宋_GBK"/>
          <w:b/>
          <w:bCs w:val="0"/>
          <w:color w:val="000000"/>
          <w:spacing w:val="8"/>
          <w:sz w:val="32"/>
          <w:szCs w:val="32"/>
          <w:lang w:val="en-US" w:eastAsia="zh-CN"/>
        </w:rPr>
      </w:pPr>
    </w:p>
    <w:p w14:paraId="3DB38595"/>
    <w:p w14:paraId="4D7A3D1A">
      <w:bookmarkStart w:id="1" w:name="_GoBack"/>
      <w:bookmarkEnd w:id="1"/>
    </w:p>
    <w:sectPr>
      <w:footerReference r:id="rId3" w:type="default"/>
      <w:pgSz w:w="11906" w:h="16838"/>
      <w:pgMar w:top="2154" w:right="1531" w:bottom="1871" w:left="1531" w:header="851" w:footer="992" w:gutter="0"/>
      <w:pgNumType w:fmt="numberInDash" w:start="1"/>
      <w:cols w:space="720" w:num="1"/>
      <w:docGrid w:type="linesAndChars" w:linePitch="582"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4BC0A">
    <w:pPr>
      <w:pStyle w:val="2"/>
      <w:ind w:right="360" w:firstLine="36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771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77165"/>
                      </a:xfrm>
                      <a:prstGeom prst="rect">
                        <a:avLst/>
                      </a:prstGeom>
                      <a:noFill/>
                      <a:ln w="15875">
                        <a:noFill/>
                      </a:ln>
                      <a:effectLst/>
                    </wps:spPr>
                    <wps:txbx>
                      <w:txbxContent>
                        <w:p w14:paraId="6CB3B48F">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wps:wsp>
                </a:graphicData>
              </a:graphic>
            </wp:anchor>
          </w:drawing>
        </mc:Choice>
        <mc:Fallback>
          <w:pict>
            <v:shape id="_x0000_s1026" o:spid="_x0000_s1026" o:spt="202" type="#_x0000_t202" style="position:absolute;left:0pt;margin-top:0pt;height:13.95pt;width:144pt;mso-position-horizontal:outside;mso-position-horizontal-relative:margin;mso-wrap-style:none;z-index:251660288;mso-width-relative:page;mso-height-relative:page;" filled="f" stroked="f" coordsize="21600,21600" o:gfxdata="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9QtESdIAAAAEAQAADwAAAAAAAAABACAAAAAiAAAAZHJzL2Rv&#10;d25yZXYueG1sUEsBAhQAFAAAAAgAh07iQIHvW17OAQAAlgMAAA4AAAAAAAAAAQAgAAAAIQEAAGRy&#10;cy9lMm9Eb2MueG1sUEsFBgAAAAAGAAYAWQEAAGEFAAAAAA==&#10;">
              <v:path/>
              <v:fill on="f" focussize="0,0"/>
              <v:stroke on="f" weight="1.25pt"/>
              <v:imagedata o:title=""/>
              <o:lock v:ext="edit" aspectratio="f"/>
              <v:textbox inset="0mm,0mm,0mm,0mm">
                <w:txbxContent>
                  <w:p w14:paraId="6CB3B48F">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CFFE803">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v:path/>
              <v:fill on="f" focussize="0,0"/>
              <v:stroke on="f" weight="1.25pt"/>
              <v:imagedata o:title=""/>
              <o:lock v:ext="edit" aspectratio="f"/>
              <v:textbox inset="0mm,0mm,0mm,0mm" style="mso-fit-shape-to-text:t;">
                <w:txbxContent>
                  <w:p w14:paraId="7CFFE803">
                    <w:pPr>
                      <w:pStyle w:val="2"/>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16E1D"/>
    <w:multiLevelType w:val="singleLevel"/>
    <w:tmpl w:val="EDF16E1D"/>
    <w:lvl w:ilvl="0" w:tentative="0">
      <w:start w:val="1"/>
      <w:numFmt w:val="chineseCounting"/>
      <w:suff w:val="nothing"/>
      <w:lvlText w:val="（%1）"/>
      <w:lvlJc w:val="left"/>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153D2"/>
    <w:rsid w:val="43615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2025-10-23T08:46:00Z</dcterms:created>
  <dc:creator>ൠEireneྉൠ</dc:creator>
  <cp:lastModifiedBy>ൠEireneྉൠ</cp:lastModifiedBy>
  <dcterms:modified xsi:type="dcterms:W3CDTF">2025-10-23T08:46:46Z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38480ACB3E454C0E831C8874C6A5C485_11</vt:lpwstr>
  </property>
  <property fmtid="{D5CDD505-2E9C-101B-9397-08002B2CF9AE}" pid="4" name="KSOTemplateDocerSaveRecord">
    <vt:lpwstr>eyJoZGlkIjoiMzVjMDQzMjI4ZDVkMGE1Y2RmZGIyMDRhYmQxODk4MWEiLCJ1c2VySWQiOiI2Mjc1MDg3MTUifQ==</vt:lpwstr>
  </property>
</Properties>
</file>