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DE8C70">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jc w:val="center"/>
        <w:textAlignment w:val="auto"/>
        <w:outlineLvl w:val="2"/>
        <w:rPr>
          <w:rFonts w:hint="eastAsia" w:ascii="方正小标宋_GBK" w:hAnsi="方正小标宋_GBK" w:eastAsia="方正小标宋_GBK" w:cs="方正小标宋简体"/>
          <w:sz w:val="44"/>
          <w:szCs w:val="44"/>
        </w:rPr>
      </w:pPr>
      <w:bookmarkStart w:id="0" w:name="_Toc31731804"/>
      <w:r>
        <w:rPr>
          <w:rFonts w:hint="eastAsia" w:ascii="方正小标宋_GBK" w:hAnsi="方正小标宋_GBK" w:eastAsia="方正小标宋_GBK" w:cs="Times New Roman"/>
          <w:b/>
          <w:bCs/>
          <w:snapToGrid w:val="0"/>
          <w:color w:val="auto"/>
          <w:kern w:val="0"/>
          <w:sz w:val="44"/>
          <w:lang w:bidi="ar-SA"/>
        </w:rPr>
        <w:t>中共清远市人大常委会机关党组</w:t>
      </w:r>
      <w:r>
        <w:rPr>
          <w:rFonts w:hint="eastAsia" w:ascii="方正小标宋_GBK" w:hAnsi="方正小标宋_GBK" w:eastAsia="方正小标宋_GBK" w:cs="方正小标宋简体"/>
          <w:b/>
          <w:bCs/>
          <w:sz w:val="44"/>
          <w:szCs w:val="44"/>
        </w:rPr>
        <w:t>关于</w:t>
      </w:r>
      <w:r>
        <w:rPr>
          <w:rFonts w:hint="eastAsia" w:ascii="方正小标宋_GBK" w:hAnsi="方正小标宋_GBK" w:eastAsia="方正小标宋_GBK" w:cs="方正小标宋简体"/>
          <w:b/>
          <w:bCs/>
          <w:sz w:val="44"/>
          <w:szCs w:val="44"/>
          <w:lang w:eastAsia="zh-CN"/>
        </w:rPr>
        <w:t>八届市委第六轮</w:t>
      </w:r>
      <w:r>
        <w:rPr>
          <w:rFonts w:hint="eastAsia" w:ascii="方正小标宋_GBK" w:hAnsi="方正小标宋_GBK" w:eastAsia="方正小标宋_GBK" w:cs="方正小标宋简体"/>
          <w:b/>
          <w:bCs/>
          <w:sz w:val="44"/>
          <w:szCs w:val="44"/>
        </w:rPr>
        <w:t>巡察</w:t>
      </w:r>
      <w:r>
        <w:rPr>
          <w:rFonts w:hint="eastAsia" w:ascii="方正小标宋_GBK" w:hAnsi="方正小标宋_GBK" w:eastAsia="方正小标宋_GBK" w:cs="方正小标宋简体"/>
          <w:b/>
          <w:bCs/>
          <w:sz w:val="44"/>
          <w:szCs w:val="44"/>
          <w:lang w:eastAsia="zh-CN"/>
        </w:rPr>
        <w:t>整改进展</w:t>
      </w:r>
      <w:r>
        <w:rPr>
          <w:rFonts w:hint="eastAsia" w:ascii="方正小标宋_GBK" w:hAnsi="方正小标宋_GBK" w:eastAsia="方正小标宋_GBK" w:cs="方正小标宋简体"/>
          <w:b/>
          <w:bCs/>
          <w:sz w:val="44"/>
          <w:szCs w:val="44"/>
        </w:rPr>
        <w:t>情况的通报</w:t>
      </w:r>
      <w:bookmarkEnd w:id="0"/>
    </w:p>
    <w:p w14:paraId="06AA3DDA">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75" w:firstLineChars="200"/>
        <w:jc w:val="both"/>
        <w:textAlignment w:val="auto"/>
        <w:outlineLvl w:val="9"/>
        <w:rPr>
          <w:rFonts w:hint="eastAsia" w:ascii="方正仿宋_GBK" w:hAnsi="方正仿宋_GBK" w:eastAsia="方正仿宋_GBK"/>
          <w:b/>
          <w:bCs w:val="0"/>
          <w:color w:val="000000"/>
          <w:spacing w:val="8"/>
          <w:sz w:val="32"/>
          <w:szCs w:val="32"/>
        </w:rPr>
      </w:pPr>
    </w:p>
    <w:p w14:paraId="12D741E8">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方正仿宋_GBK" w:hAnsi="方正仿宋_GBK" w:eastAsia="方正仿宋_GBK"/>
          <w:b/>
          <w:bCs w:val="0"/>
          <w:color w:val="000000"/>
          <w:spacing w:val="8"/>
          <w:sz w:val="32"/>
          <w:szCs w:val="32"/>
        </w:rPr>
      </w:pPr>
      <w:r>
        <w:rPr>
          <w:rFonts w:hint="eastAsia" w:ascii="仿宋_GB2312" w:hAnsi="仿宋_GB2312" w:eastAsia="仿宋_GB2312" w:cs="仿宋_GB2312"/>
          <w:b/>
          <w:bCs/>
          <w:snapToGrid w:val="0"/>
          <w:color w:val="auto"/>
          <w:kern w:val="0"/>
          <w:sz w:val="32"/>
          <w:lang w:eastAsia="zh-CN" w:bidi="ar-SA"/>
        </w:rPr>
        <w:t>根据市</w:t>
      </w:r>
      <w:r>
        <w:rPr>
          <w:rFonts w:hint="eastAsia" w:ascii="仿宋_GB2312" w:hAnsi="仿宋_GB2312" w:eastAsia="仿宋_GB2312" w:cs="仿宋_GB2312"/>
          <w:b/>
          <w:bCs/>
          <w:snapToGrid w:val="0"/>
          <w:color w:val="auto"/>
          <w:kern w:val="0"/>
          <w:sz w:val="32"/>
          <w:lang w:bidi="ar-SA"/>
        </w:rPr>
        <w:t>委统一部</w:t>
      </w:r>
      <w:r>
        <w:rPr>
          <w:rFonts w:hint="eastAsia" w:ascii="仿宋_GB2312" w:hAnsi="仿宋_GB2312" w:eastAsia="仿宋_GB2312" w:cs="仿宋_GB2312"/>
          <w:b/>
          <w:bCs/>
          <w:snapToGrid w:val="0"/>
          <w:color w:val="auto"/>
          <w:kern w:val="0"/>
          <w:sz w:val="32"/>
          <w:lang w:eastAsia="zh-CN" w:bidi="ar-SA"/>
        </w:rPr>
        <w:t>署，20</w:t>
      </w:r>
      <w:r>
        <w:rPr>
          <w:rFonts w:hint="eastAsia" w:ascii="仿宋_GB2312" w:hAnsi="仿宋_GB2312" w:eastAsia="仿宋_GB2312" w:cs="仿宋_GB2312"/>
          <w:b/>
          <w:bCs/>
          <w:snapToGrid w:val="0"/>
          <w:color w:val="auto"/>
          <w:kern w:val="0"/>
          <w:sz w:val="32"/>
          <w:lang w:val="en-US" w:eastAsia="zh-CN" w:bidi="ar-SA"/>
        </w:rPr>
        <w:t>24</w:t>
      </w:r>
      <w:r>
        <w:rPr>
          <w:rFonts w:hint="eastAsia" w:ascii="仿宋_GB2312" w:hAnsi="仿宋_GB2312" w:eastAsia="仿宋_GB2312" w:cs="仿宋_GB2312"/>
          <w:b/>
          <w:bCs/>
          <w:snapToGrid w:val="0"/>
          <w:color w:val="auto"/>
          <w:kern w:val="0"/>
          <w:sz w:val="32"/>
          <w:lang w:eastAsia="zh-CN" w:bidi="ar-SA"/>
        </w:rPr>
        <w:t>年</w:t>
      </w:r>
      <w:r>
        <w:rPr>
          <w:rFonts w:hint="eastAsia" w:ascii="仿宋_GB2312" w:hAnsi="仿宋_GB2312" w:eastAsia="仿宋_GB2312" w:cs="仿宋_GB2312"/>
          <w:b/>
          <w:bCs/>
          <w:snapToGrid w:val="0"/>
          <w:color w:val="auto"/>
          <w:kern w:val="0"/>
          <w:sz w:val="32"/>
          <w:lang w:val="en-US" w:eastAsia="zh-CN" w:bidi="ar-SA"/>
        </w:rPr>
        <w:t>9</w:t>
      </w:r>
      <w:r>
        <w:rPr>
          <w:rFonts w:hint="eastAsia" w:ascii="仿宋_GB2312" w:hAnsi="仿宋_GB2312" w:eastAsia="仿宋_GB2312" w:cs="仿宋_GB2312"/>
          <w:b/>
          <w:bCs/>
          <w:snapToGrid w:val="0"/>
          <w:color w:val="auto"/>
          <w:kern w:val="0"/>
          <w:sz w:val="32"/>
          <w:lang w:eastAsia="zh-CN" w:bidi="ar-SA"/>
        </w:rPr>
        <w:t>月</w:t>
      </w:r>
      <w:r>
        <w:rPr>
          <w:rFonts w:hint="eastAsia" w:ascii="仿宋_GB2312" w:hAnsi="仿宋_GB2312" w:eastAsia="仿宋_GB2312" w:cs="仿宋_GB2312"/>
          <w:b/>
          <w:bCs/>
          <w:snapToGrid w:val="0"/>
          <w:color w:val="auto"/>
          <w:kern w:val="0"/>
          <w:sz w:val="32"/>
          <w:lang w:val="en-US" w:eastAsia="zh-CN" w:bidi="ar-SA"/>
        </w:rPr>
        <w:t>18</w:t>
      </w:r>
      <w:r>
        <w:rPr>
          <w:rFonts w:hint="eastAsia" w:ascii="仿宋_GB2312" w:hAnsi="仿宋_GB2312" w:eastAsia="仿宋_GB2312" w:cs="仿宋_GB2312"/>
          <w:b/>
          <w:bCs/>
          <w:snapToGrid w:val="0"/>
          <w:color w:val="auto"/>
          <w:kern w:val="0"/>
          <w:sz w:val="32"/>
          <w:lang w:eastAsia="zh-CN" w:bidi="ar-SA"/>
        </w:rPr>
        <w:t>日至</w:t>
      </w:r>
      <w:r>
        <w:rPr>
          <w:rFonts w:hint="eastAsia" w:ascii="仿宋_GB2312" w:hAnsi="仿宋_GB2312" w:eastAsia="仿宋_GB2312" w:cs="仿宋_GB2312"/>
          <w:b/>
          <w:bCs/>
          <w:snapToGrid w:val="0"/>
          <w:color w:val="auto"/>
          <w:kern w:val="0"/>
          <w:sz w:val="32"/>
          <w:lang w:val="en-US" w:eastAsia="zh-CN" w:bidi="ar-SA"/>
        </w:rPr>
        <w:t>12</w:t>
      </w:r>
      <w:r>
        <w:rPr>
          <w:rFonts w:hint="eastAsia" w:ascii="仿宋_GB2312" w:hAnsi="仿宋_GB2312" w:eastAsia="仿宋_GB2312" w:cs="仿宋_GB2312"/>
          <w:b/>
          <w:bCs/>
          <w:snapToGrid w:val="0"/>
          <w:color w:val="auto"/>
          <w:kern w:val="0"/>
          <w:sz w:val="32"/>
          <w:lang w:eastAsia="zh-CN" w:bidi="ar-SA"/>
        </w:rPr>
        <w:t>月</w:t>
      </w:r>
      <w:r>
        <w:rPr>
          <w:rFonts w:hint="eastAsia" w:ascii="仿宋_GB2312" w:hAnsi="仿宋_GB2312" w:eastAsia="仿宋_GB2312" w:cs="仿宋_GB2312"/>
          <w:b/>
          <w:bCs/>
          <w:snapToGrid w:val="0"/>
          <w:color w:val="auto"/>
          <w:kern w:val="0"/>
          <w:sz w:val="32"/>
          <w:lang w:val="en-US" w:eastAsia="zh-CN" w:bidi="ar-SA"/>
        </w:rPr>
        <w:t>20</w:t>
      </w:r>
      <w:r>
        <w:rPr>
          <w:rFonts w:hint="eastAsia" w:ascii="仿宋_GB2312" w:hAnsi="仿宋_GB2312" w:eastAsia="仿宋_GB2312" w:cs="仿宋_GB2312"/>
          <w:b/>
          <w:bCs/>
          <w:snapToGrid w:val="0"/>
          <w:color w:val="auto"/>
          <w:kern w:val="0"/>
          <w:sz w:val="32"/>
          <w:lang w:eastAsia="zh-CN" w:bidi="ar-SA"/>
        </w:rPr>
        <w:t>日，</w:t>
      </w:r>
      <w:r>
        <w:rPr>
          <w:rFonts w:hint="eastAsia" w:ascii="仿宋_GB2312" w:hAnsi="仿宋_GB2312" w:eastAsia="仿宋_GB2312" w:cs="仿宋_GB2312"/>
          <w:b/>
          <w:bCs/>
          <w:snapToGrid w:val="0"/>
          <w:color w:val="auto"/>
          <w:kern w:val="0"/>
          <w:sz w:val="32"/>
          <w:lang w:val="en-US" w:eastAsia="zh-CN" w:bidi="ar-SA"/>
        </w:rPr>
        <w:t>市委第二</w:t>
      </w:r>
      <w:r>
        <w:rPr>
          <w:rFonts w:hint="eastAsia" w:ascii="仿宋_GB2312" w:hAnsi="仿宋_GB2312" w:eastAsia="仿宋_GB2312" w:cs="仿宋_GB2312"/>
          <w:b/>
          <w:bCs/>
          <w:snapToGrid w:val="0"/>
          <w:color w:val="auto"/>
          <w:kern w:val="0"/>
          <w:sz w:val="32"/>
          <w:lang w:eastAsia="zh-CN" w:bidi="ar-SA"/>
        </w:rPr>
        <w:t>巡察组对中共清远市人大常委会机关党组进行了巡察。</w:t>
      </w:r>
      <w:r>
        <w:rPr>
          <w:rFonts w:hint="eastAsia" w:ascii="仿宋_GB2312" w:hAnsi="仿宋_GB2312" w:eastAsia="仿宋_GB2312" w:cs="仿宋_GB2312"/>
          <w:b/>
          <w:bCs/>
          <w:snapToGrid w:val="0"/>
          <w:color w:val="auto"/>
          <w:kern w:val="0"/>
          <w:sz w:val="32"/>
          <w:lang w:val="en-US" w:eastAsia="zh-CN" w:bidi="ar-SA"/>
        </w:rPr>
        <w:t>2025年3</w:t>
      </w:r>
      <w:r>
        <w:rPr>
          <w:rFonts w:hint="eastAsia" w:ascii="仿宋_GB2312" w:hAnsi="仿宋_GB2312" w:eastAsia="仿宋_GB2312" w:cs="仿宋_GB2312"/>
          <w:b/>
          <w:bCs/>
          <w:snapToGrid w:val="0"/>
          <w:color w:val="auto"/>
          <w:kern w:val="0"/>
          <w:sz w:val="32"/>
          <w:lang w:bidi="ar-SA"/>
        </w:rPr>
        <w:t>月</w:t>
      </w:r>
      <w:r>
        <w:rPr>
          <w:rFonts w:hint="eastAsia" w:ascii="仿宋_GB2312" w:hAnsi="仿宋_GB2312" w:eastAsia="仿宋_GB2312" w:cs="仿宋_GB2312"/>
          <w:b/>
          <w:bCs/>
          <w:snapToGrid w:val="0"/>
          <w:color w:val="auto"/>
          <w:kern w:val="0"/>
          <w:sz w:val="32"/>
          <w:lang w:val="en-US" w:eastAsia="zh-CN" w:bidi="ar-SA"/>
        </w:rPr>
        <w:t>25</w:t>
      </w:r>
      <w:r>
        <w:rPr>
          <w:rFonts w:hint="eastAsia" w:ascii="仿宋_GB2312" w:hAnsi="仿宋_GB2312" w:eastAsia="仿宋_GB2312" w:cs="仿宋_GB2312"/>
          <w:b/>
          <w:bCs/>
          <w:snapToGrid w:val="0"/>
          <w:color w:val="auto"/>
          <w:kern w:val="0"/>
          <w:sz w:val="32"/>
          <w:lang w:bidi="ar-SA"/>
        </w:rPr>
        <w:t>日</w:t>
      </w:r>
      <w:r>
        <w:rPr>
          <w:rFonts w:hint="eastAsia" w:ascii="仿宋_GB2312" w:hAnsi="仿宋_GB2312" w:eastAsia="仿宋_GB2312" w:cs="仿宋_GB2312"/>
          <w:b/>
          <w:bCs/>
          <w:snapToGrid w:val="0"/>
          <w:color w:val="auto"/>
          <w:kern w:val="0"/>
          <w:sz w:val="32"/>
          <w:lang w:eastAsia="zh-CN" w:bidi="ar-SA"/>
        </w:rPr>
        <w:t>，</w:t>
      </w:r>
      <w:r>
        <w:rPr>
          <w:rFonts w:hint="eastAsia" w:ascii="仿宋_GB2312" w:hAnsi="仿宋_GB2312" w:eastAsia="仿宋_GB2312" w:cs="仿宋_GB2312"/>
          <w:b/>
          <w:bCs/>
          <w:snapToGrid w:val="0"/>
          <w:color w:val="auto"/>
          <w:kern w:val="0"/>
          <w:sz w:val="32"/>
          <w:lang w:val="en-US" w:eastAsia="zh-CN" w:bidi="ar-SA"/>
        </w:rPr>
        <w:t>市委第二</w:t>
      </w:r>
      <w:r>
        <w:rPr>
          <w:rFonts w:hint="eastAsia" w:ascii="仿宋_GB2312" w:hAnsi="仿宋_GB2312" w:eastAsia="仿宋_GB2312" w:cs="仿宋_GB2312"/>
          <w:b/>
          <w:bCs/>
          <w:snapToGrid w:val="0"/>
          <w:color w:val="auto"/>
          <w:kern w:val="0"/>
          <w:sz w:val="32"/>
          <w:lang w:eastAsia="zh-CN" w:bidi="ar-SA"/>
        </w:rPr>
        <w:t>巡察组向中共清远市人大常委会机关党组反馈了巡察意见。按照巡察工作有关要求，</w:t>
      </w:r>
      <w:r>
        <w:rPr>
          <w:rFonts w:hint="eastAsia" w:ascii="方正仿宋_GBK" w:hAnsi="方正仿宋_GBK" w:eastAsia="方正仿宋_GBK"/>
          <w:b/>
          <w:bCs w:val="0"/>
          <w:color w:val="000000"/>
          <w:spacing w:val="8"/>
          <w:sz w:val="32"/>
          <w:szCs w:val="32"/>
        </w:rPr>
        <w:t>现将巡察整改进展情况予以公布</w:t>
      </w:r>
      <w:r>
        <w:rPr>
          <w:rFonts w:hint="eastAsia" w:ascii="仿宋_GB2312" w:hAnsi="仿宋_GB2312" w:eastAsia="仿宋_GB2312" w:cs="仿宋_GB2312"/>
          <w:b/>
          <w:bCs/>
          <w:snapToGrid w:val="0"/>
          <w:color w:val="auto"/>
          <w:kern w:val="0"/>
          <w:sz w:val="32"/>
          <w:lang w:eastAsia="zh-CN" w:bidi="ar-SA"/>
        </w:rPr>
        <w:t>。</w:t>
      </w:r>
    </w:p>
    <w:p w14:paraId="469EC3B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75" w:firstLineChars="200"/>
        <w:jc w:val="both"/>
        <w:textAlignment w:val="auto"/>
        <w:outlineLvl w:val="9"/>
        <w:rPr>
          <w:rFonts w:hint="eastAsia" w:ascii="方正仿宋_GBK" w:hAnsi="方正仿宋_GBK" w:eastAsia="方正仿宋_GBK"/>
          <w:b/>
          <w:bCs w:val="0"/>
          <w:color w:val="000000"/>
          <w:spacing w:val="8"/>
          <w:sz w:val="32"/>
          <w:szCs w:val="32"/>
          <w:lang w:eastAsia="zh-CN"/>
        </w:rPr>
      </w:pPr>
      <w:r>
        <w:rPr>
          <w:rFonts w:hint="eastAsia" w:ascii="方正黑体_GBK" w:hAnsi="方正黑体_GBK" w:eastAsia="方正黑体_GBK" w:cs="方正黑体_GBK"/>
          <w:b/>
          <w:bCs w:val="0"/>
          <w:color w:val="000000"/>
          <w:spacing w:val="8"/>
          <w:sz w:val="32"/>
          <w:szCs w:val="32"/>
          <w:lang w:eastAsia="zh-CN"/>
        </w:rPr>
        <w:t>一、</w:t>
      </w:r>
      <w:r>
        <w:rPr>
          <w:rFonts w:hint="eastAsia" w:ascii="黑体" w:hAnsi="黑体" w:eastAsia="黑体" w:cs="黑体"/>
          <w:b/>
          <w:bCs/>
          <w:snapToGrid w:val="0"/>
          <w:color w:val="auto"/>
          <w:kern w:val="0"/>
          <w:sz w:val="32"/>
          <w:lang w:val="en-US" w:eastAsia="zh-CN" w:bidi="ar-SA"/>
        </w:rPr>
        <w:t>机关党组</w:t>
      </w:r>
      <w:r>
        <w:rPr>
          <w:rFonts w:hint="eastAsia" w:ascii="方正黑体_GBK" w:hAnsi="方正黑体_GBK" w:eastAsia="方正黑体_GBK" w:cs="方正黑体_GBK"/>
          <w:b/>
          <w:bCs w:val="0"/>
          <w:color w:val="000000"/>
          <w:spacing w:val="8"/>
          <w:sz w:val="32"/>
          <w:szCs w:val="32"/>
          <w:lang w:eastAsia="zh-CN"/>
        </w:rPr>
        <w:t>履行巡察整改主体责任情况</w:t>
      </w:r>
    </w:p>
    <w:p w14:paraId="7FF98FFC">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仿宋_GB2312" w:hAnsi="仿宋_GB2312" w:eastAsia="仿宋_GB2312" w:cs="仿宋_GB2312"/>
          <w:b/>
          <w:bCs/>
          <w:snapToGrid w:val="0"/>
          <w:color w:val="auto"/>
          <w:kern w:val="0"/>
          <w:sz w:val="32"/>
          <w:lang w:val="en-US" w:eastAsia="zh-CN" w:bidi="ar-SA"/>
        </w:rPr>
      </w:pPr>
      <w:r>
        <w:rPr>
          <w:rFonts w:hint="eastAsia" w:ascii="仿宋_GB2312" w:hAnsi="仿宋_GB2312" w:eastAsia="仿宋_GB2312" w:cs="仿宋_GB2312"/>
          <w:b/>
          <w:bCs/>
          <w:snapToGrid w:val="0"/>
          <w:color w:val="auto"/>
          <w:kern w:val="0"/>
          <w:sz w:val="32"/>
          <w:lang w:val="en-US" w:eastAsia="zh-CN" w:bidi="ar-SA"/>
        </w:rPr>
        <w:t>机关党组坚持把巡察整改作为重大政治任务抓紧抓实。</w:t>
      </w:r>
    </w:p>
    <w:p w14:paraId="1FDF748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3" w:firstLineChars="200"/>
        <w:jc w:val="both"/>
        <w:textAlignment w:val="auto"/>
        <w:outlineLvl w:val="9"/>
        <w:rPr>
          <w:rFonts w:hint="eastAsia" w:ascii="仿宋_GB2312" w:hAnsi="仿宋_GB2312" w:eastAsia="仿宋_GB2312" w:cs="仿宋_GB2312"/>
          <w:b/>
          <w:bCs/>
          <w:snapToGrid w:val="0"/>
          <w:color w:val="auto"/>
          <w:kern w:val="0"/>
          <w:sz w:val="32"/>
          <w:lang w:val="en-US" w:eastAsia="zh-CN" w:bidi="ar-SA"/>
        </w:rPr>
      </w:pPr>
      <w:r>
        <w:rPr>
          <w:rFonts w:hint="eastAsia" w:ascii="楷体" w:hAnsi="楷体" w:eastAsia="楷体" w:cs="楷体"/>
          <w:b/>
          <w:bCs/>
          <w:snapToGrid w:val="0"/>
          <w:color w:val="auto"/>
          <w:kern w:val="0"/>
          <w:sz w:val="32"/>
          <w:lang w:val="en-US" w:eastAsia="zh-CN" w:bidi="ar-SA"/>
        </w:rPr>
        <w:t>（一）提高政治站位，强化组织领导。</w:t>
      </w:r>
      <w:r>
        <w:rPr>
          <w:rFonts w:hint="eastAsia" w:ascii="仿宋_GB2312" w:hAnsi="仿宋_GB2312" w:eastAsia="仿宋_GB2312" w:cs="仿宋_GB2312"/>
          <w:b/>
          <w:bCs/>
          <w:snapToGrid w:val="0"/>
          <w:color w:val="auto"/>
          <w:kern w:val="0"/>
          <w:sz w:val="32"/>
          <w:lang w:val="en-US" w:eastAsia="zh-CN" w:bidi="ar-SA"/>
        </w:rPr>
        <w:t>市委第二巡察组巡察意见反馈后，机关党组高度重视，将整改工作作为重大政治任务摆上突出位置，2025年3月26日，召开机关党组（扩大）会议，认真学习中央、省委、市委关于巡察整改的工作要求，对巡察提出的反馈意见和整改建议逐条进行分析研究，深刻反思反省，形成共识。机关党组书记全面压实第一责任，把落实巡察反馈意见作为当前重要的政治任务，紧抓不放，机关党组其他成员严格落实“一岗双责”，对照问题层层分解整改任务，落实整改责任，各工委、科室负责同志全面负责本部门的整改落实工作，思想认识集中统一到巡察整改精神上来，层层传导压力，实施台账管理、销号推进。</w:t>
      </w:r>
    </w:p>
    <w:p w14:paraId="5898F90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3" w:firstLineChars="200"/>
        <w:jc w:val="both"/>
        <w:textAlignment w:val="auto"/>
        <w:outlineLvl w:val="9"/>
        <w:rPr>
          <w:rFonts w:hint="eastAsia" w:ascii="仿宋_GB2312" w:hAnsi="仿宋_GB2312" w:eastAsia="仿宋_GB2312" w:cs="仿宋_GB2312"/>
          <w:b/>
          <w:bCs/>
          <w:snapToGrid w:val="0"/>
          <w:color w:val="auto"/>
          <w:kern w:val="0"/>
          <w:sz w:val="32"/>
          <w:lang w:val="en-US" w:eastAsia="zh-CN" w:bidi="ar-SA"/>
        </w:rPr>
      </w:pPr>
      <w:r>
        <w:rPr>
          <w:rFonts w:hint="eastAsia" w:ascii="楷体" w:hAnsi="楷体" w:eastAsia="楷体" w:cs="楷体"/>
          <w:b/>
          <w:bCs/>
          <w:snapToGrid w:val="0"/>
          <w:color w:val="auto"/>
          <w:kern w:val="0"/>
          <w:sz w:val="32"/>
          <w:lang w:val="en-US" w:eastAsia="zh-CN" w:bidi="ar-SA"/>
        </w:rPr>
        <w:t>（二）制定整改方案，强化责任落实。</w:t>
      </w:r>
      <w:r>
        <w:rPr>
          <w:rFonts w:hint="eastAsia" w:ascii="仿宋_GB2312" w:hAnsi="仿宋_GB2312" w:eastAsia="仿宋_GB2312" w:cs="仿宋_GB2312"/>
          <w:b/>
          <w:bCs/>
          <w:snapToGrid w:val="0"/>
          <w:color w:val="auto"/>
          <w:kern w:val="0"/>
          <w:sz w:val="32"/>
          <w:lang w:val="en-US" w:eastAsia="zh-CN" w:bidi="ar-SA"/>
        </w:rPr>
        <w:t>机关党组研究出台了《中共清远市人大常委会机关党组关于市委巡察反馈意见的整改落实方案》和整改责任清单，对照巡察反馈的问题，</w:t>
      </w:r>
      <w:r>
        <w:rPr>
          <w:rFonts w:hint="eastAsia" w:ascii="仿宋_GB2312" w:hAnsi="仿宋_GB2312" w:eastAsia="仿宋_GB2312" w:cs="仿宋_GB2312"/>
          <w:b/>
          <w:bCs/>
          <w:snapToGrid w:val="0"/>
          <w:color w:val="auto"/>
          <w:kern w:val="0"/>
          <w:sz w:val="32"/>
          <w:highlight w:val="none"/>
          <w:lang w:val="en-US" w:eastAsia="zh-CN" w:bidi="ar-SA"/>
        </w:rPr>
        <w:t>制定</w:t>
      </w:r>
      <w:r>
        <w:rPr>
          <w:rFonts w:hint="eastAsia" w:ascii="仿宋_GB2312" w:hAnsi="仿宋_GB2312" w:eastAsia="仿宋_GB2312" w:cs="仿宋_GB2312"/>
          <w:b/>
          <w:bCs/>
          <w:snapToGrid w:val="0"/>
          <w:color w:val="auto"/>
          <w:kern w:val="0"/>
          <w:sz w:val="32"/>
          <w:lang w:val="en-US" w:eastAsia="zh-CN" w:bidi="ar-SA"/>
        </w:rPr>
        <w:t>具体整改措施。每条措施落实专人负责跟进，并明确了责任委室和完成时限。各委室按照分工主动认领责任，包干负责，落实整改。</w:t>
      </w:r>
    </w:p>
    <w:p w14:paraId="1DA17D9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3" w:firstLineChars="200"/>
        <w:jc w:val="both"/>
        <w:textAlignment w:val="auto"/>
        <w:outlineLvl w:val="9"/>
        <w:rPr>
          <w:rFonts w:hint="eastAsia" w:ascii="黑体" w:hAnsi="黑体" w:eastAsia="黑体" w:cs="黑体"/>
          <w:b/>
          <w:bCs/>
          <w:snapToGrid w:val="0"/>
          <w:color w:val="auto"/>
          <w:kern w:val="0"/>
          <w:sz w:val="32"/>
          <w:lang w:val="en-US" w:eastAsia="zh-CN" w:bidi="ar-SA"/>
        </w:rPr>
      </w:pPr>
      <w:r>
        <w:rPr>
          <w:rFonts w:hint="eastAsia" w:ascii="楷体" w:hAnsi="楷体" w:eastAsia="楷体" w:cs="楷体"/>
          <w:b/>
          <w:bCs/>
          <w:snapToGrid w:val="0"/>
          <w:color w:val="auto"/>
          <w:kern w:val="0"/>
          <w:sz w:val="32"/>
          <w:lang w:val="en-US" w:eastAsia="zh-CN" w:bidi="ar-SA"/>
        </w:rPr>
        <w:t>（三）强化督促指导，扎实推进整改。</w:t>
      </w:r>
      <w:r>
        <w:rPr>
          <w:rFonts w:hint="eastAsia" w:ascii="仿宋_GB2312" w:hAnsi="仿宋_GB2312" w:eastAsia="仿宋_GB2312" w:cs="仿宋_GB2312"/>
          <w:b/>
          <w:bCs/>
          <w:snapToGrid w:val="0"/>
          <w:color w:val="auto"/>
          <w:kern w:val="0"/>
          <w:sz w:val="32"/>
          <w:lang w:val="en-US" w:eastAsia="zh-CN" w:bidi="ar-SA"/>
        </w:rPr>
        <w:t>围绕市委巡察反馈的问题，按照整改方案确定的整改内容和目标、责任领导、责任委室和整改时限，强化跟踪督办，逐条逐项抓好落实，以不达目标不罢休的勇气和担当推进整改工作，努力向市委及机关全体干部职工交上一份满意的答卷。</w:t>
      </w:r>
      <w:r>
        <w:rPr>
          <w:rFonts w:hint="eastAsia" w:ascii="黑体" w:hAnsi="黑体" w:eastAsia="黑体" w:cs="黑体"/>
          <w:b/>
          <w:bCs/>
          <w:snapToGrid w:val="0"/>
          <w:color w:val="auto"/>
          <w:kern w:val="0"/>
          <w:sz w:val="32"/>
          <w:lang w:val="en-US" w:eastAsia="zh-CN" w:bidi="ar-SA"/>
        </w:rPr>
        <w:t xml:space="preserve">   </w:t>
      </w:r>
    </w:p>
    <w:p w14:paraId="5E0B2751">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75" w:firstLineChars="200"/>
        <w:jc w:val="both"/>
        <w:textAlignment w:val="auto"/>
        <w:outlineLvl w:val="9"/>
        <w:rPr>
          <w:rFonts w:hint="eastAsia" w:ascii="方正黑体_GBK" w:hAnsi="方正黑体_GBK" w:eastAsia="方正黑体_GBK" w:cs="方正黑体_GBK"/>
          <w:b/>
          <w:bCs w:val="0"/>
          <w:color w:val="000000"/>
          <w:spacing w:val="8"/>
          <w:sz w:val="32"/>
          <w:szCs w:val="32"/>
          <w:lang w:eastAsia="zh-CN"/>
        </w:rPr>
      </w:pPr>
      <w:r>
        <w:rPr>
          <w:rFonts w:hint="eastAsia" w:ascii="方正黑体_GBK" w:hAnsi="方正黑体_GBK" w:eastAsia="方正黑体_GBK" w:cs="方正黑体_GBK"/>
          <w:b/>
          <w:bCs w:val="0"/>
          <w:color w:val="000000"/>
          <w:spacing w:val="8"/>
          <w:sz w:val="32"/>
          <w:szCs w:val="32"/>
          <w:lang w:eastAsia="zh-CN"/>
        </w:rPr>
        <w:t>二、巡察整改任务落实情况</w:t>
      </w:r>
    </w:p>
    <w:p w14:paraId="136076D8">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firstLine="643" w:firstLineChars="200"/>
        <w:jc w:val="both"/>
        <w:textAlignment w:val="auto"/>
        <w:outlineLvl w:val="9"/>
        <w:rPr>
          <w:rFonts w:hint="eastAsia" w:ascii="楷体_GB2312" w:hAnsi="楷体_GB2312" w:eastAsia="楷体_GB2312" w:cs="楷体_GB2312"/>
          <w:b/>
          <w:bCs/>
          <w:color w:val="auto"/>
          <w:sz w:val="32"/>
          <w:szCs w:val="32"/>
          <w:lang w:val="en-US" w:eastAsia="zh-CN" w:bidi="ar-SA"/>
        </w:rPr>
      </w:pPr>
      <w:r>
        <w:rPr>
          <w:rFonts w:hint="eastAsia" w:ascii="楷体_GB2312" w:hAnsi="楷体_GB2312" w:eastAsia="楷体_GB2312" w:cs="楷体_GB2312"/>
          <w:b/>
          <w:bCs/>
          <w:color w:val="auto"/>
          <w:sz w:val="32"/>
          <w:szCs w:val="32"/>
          <w:lang w:val="en-US" w:eastAsia="zh-CN" w:bidi="ar-SA"/>
        </w:rPr>
        <w:t>（一）关于对上一轮巡察发现问题整改方面</w:t>
      </w:r>
    </w:p>
    <w:p w14:paraId="4116496C">
      <w:pPr>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right="0" w:rightChars="0" w:firstLine="643" w:firstLineChars="200"/>
        <w:jc w:val="both"/>
        <w:textAlignment w:val="auto"/>
        <w:outlineLvl w:val="9"/>
        <w:rPr>
          <w:rFonts w:hint="eastAsia" w:ascii="仿宋_GB2312" w:hAnsi="仿宋_GB2312" w:eastAsia="仿宋_GB2312" w:cs="仿宋_GB2312"/>
          <w:b/>
          <w:bCs/>
          <w:snapToGrid w:val="0"/>
          <w:color w:val="auto"/>
          <w:kern w:val="0"/>
          <w:sz w:val="32"/>
          <w:lang w:eastAsia="zh-CN" w:bidi="ar-SA"/>
        </w:rPr>
      </w:pPr>
      <w:r>
        <w:rPr>
          <w:rFonts w:hint="eastAsia" w:ascii="仿宋_GB2312" w:hAnsi="仿宋_GB2312" w:eastAsia="仿宋_GB2312" w:cs="仿宋_GB2312"/>
          <w:b/>
          <w:bCs/>
          <w:snapToGrid w:val="0"/>
          <w:color w:val="auto"/>
          <w:kern w:val="0"/>
          <w:sz w:val="32"/>
          <w:lang w:val="en-US" w:eastAsia="zh-CN" w:bidi="ar-SA"/>
        </w:rPr>
        <w:t>1.进一步规范选人用人工作。一是规范落实任前公示。</w:t>
      </w:r>
      <w:r>
        <w:rPr>
          <w:rFonts w:hint="eastAsia" w:ascii="仿宋_GB2312" w:hAnsi="仿宋_GB2312" w:eastAsia="仿宋_GB2312" w:cs="仿宋_GB2312"/>
          <w:b/>
          <w:bCs/>
          <w:snapToGrid w:val="0"/>
          <w:color w:val="auto"/>
          <w:kern w:val="0"/>
          <w:sz w:val="32"/>
          <w:lang w:eastAsia="zh-CN" w:bidi="ar-SA"/>
        </w:rPr>
        <w:t>2025年6月召开专题座谈会通报任前公示不够规范情况，组织对《党政领导干部选拔任用工作条例》、关于执行干部选拔任用事前事后报告制度的电话通知等干部选拔任用有关制度文件的学习，查摆问题根源，要求今后不得再出现类似问题。二是</w:t>
      </w:r>
      <w:r>
        <w:rPr>
          <w:rFonts w:hint="eastAsia" w:ascii="仿宋_GB2312" w:hAnsi="仿宋_GB2312" w:eastAsia="仿宋_GB2312" w:cs="仿宋_GB2312"/>
          <w:b/>
          <w:bCs/>
          <w:snapToGrid w:val="0"/>
          <w:color w:val="auto"/>
          <w:kern w:val="0"/>
          <w:sz w:val="32"/>
          <w:lang w:val="en-US" w:eastAsia="zh-CN" w:bidi="ar-SA"/>
        </w:rPr>
        <w:t>规范制作纪实材料。</w:t>
      </w:r>
      <w:r>
        <w:rPr>
          <w:rFonts w:hint="eastAsia" w:ascii="仿宋_GB2312" w:hAnsi="仿宋_GB2312" w:eastAsia="仿宋_GB2312" w:cs="仿宋_GB2312"/>
          <w:b/>
          <w:bCs/>
          <w:snapToGrid w:val="0"/>
          <w:color w:val="auto"/>
          <w:kern w:val="0"/>
          <w:sz w:val="32"/>
          <w:lang w:eastAsia="zh-CN" w:bidi="ar-SA"/>
        </w:rPr>
        <w:t>2025年6月召开专题座谈会通报部分选人用人纪实材料不够规范情况，加强对《党政领导干部选拔任用工作条例》、关于执行干部选拔任用事前事后报告制度的电话通知等干部选拔任用有关制度文件的学习，修正巡察发现不规范的纪实材料，并制定“市人大机关干部选拔任用工作流程”，强调今后不得再发生类似问题。在2025年开展的科级干部选拔任用工作中，规范机关党组讨论人事议题的程序及会议纪要相关表述，规范制作机关干部选拔任用纪实材料。</w:t>
      </w:r>
    </w:p>
    <w:p w14:paraId="4ED4F714">
      <w:pPr>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right="0" w:rightChars="0" w:firstLine="643" w:firstLineChars="200"/>
        <w:jc w:val="both"/>
        <w:textAlignment w:val="auto"/>
        <w:outlineLvl w:val="9"/>
        <w:rPr>
          <w:rFonts w:hint="eastAsia" w:ascii="仿宋_GB2312" w:hAnsi="仿宋_GB2312" w:eastAsia="仿宋_GB2312" w:cs="仿宋_GB2312"/>
          <w:b/>
          <w:bCs/>
          <w:snapToGrid w:val="0"/>
          <w:color w:val="auto"/>
          <w:kern w:val="0"/>
          <w:sz w:val="32"/>
          <w:lang w:val="en-US" w:eastAsia="zh-CN" w:bidi="ar-SA"/>
        </w:rPr>
      </w:pPr>
      <w:r>
        <w:rPr>
          <w:rFonts w:hint="eastAsia" w:ascii="仿宋_GB2312" w:hAnsi="仿宋_GB2312" w:eastAsia="仿宋_GB2312" w:cs="仿宋_GB2312"/>
          <w:b/>
          <w:bCs/>
          <w:snapToGrid w:val="0"/>
          <w:color w:val="auto"/>
          <w:kern w:val="0"/>
          <w:sz w:val="32"/>
          <w:lang w:val="en-US" w:eastAsia="zh-CN" w:bidi="ar-SA"/>
        </w:rPr>
        <w:t>2.进一步规范因私出国（境）管理。一是严格落实出国（境）审批手续。</w:t>
      </w:r>
      <w:r>
        <w:rPr>
          <w:rFonts w:hint="eastAsia" w:ascii="仿宋_GB2312" w:hAnsi="仿宋_GB2312" w:eastAsia="仿宋_GB2312" w:cs="仿宋_GB2312"/>
          <w:b/>
          <w:bCs/>
          <w:snapToGrid w:val="0"/>
          <w:color w:val="auto"/>
          <w:kern w:val="0"/>
          <w:sz w:val="32"/>
          <w:lang w:eastAsia="zh-CN" w:bidi="ar-SA"/>
        </w:rPr>
        <w:t>召开专题座谈会通报因私出国（境）管理不够规范情况，组织人事工作干部学习因私事出国（境）管理有关文件，并将办理因私出国（境）手续要求传达至各</w:t>
      </w:r>
      <w:r>
        <w:rPr>
          <w:rFonts w:hint="default" w:ascii="仿宋_GB2312" w:hAnsi="仿宋_GB2312" w:eastAsia="仿宋_GB2312" w:cs="仿宋_GB2312"/>
          <w:b/>
          <w:bCs/>
          <w:snapToGrid w:val="0"/>
          <w:color w:val="auto"/>
          <w:kern w:val="0"/>
          <w:sz w:val="32"/>
          <w:lang w:val="en" w:eastAsia="zh-CN" w:bidi="ar-SA"/>
        </w:rPr>
        <w:t>离退休干部党支部</w:t>
      </w:r>
      <w:r>
        <w:rPr>
          <w:rFonts w:hint="eastAsia" w:ascii="仿宋_GB2312" w:hAnsi="仿宋_GB2312" w:eastAsia="仿宋_GB2312" w:cs="仿宋_GB2312"/>
          <w:b/>
          <w:bCs/>
          <w:snapToGrid w:val="0"/>
          <w:color w:val="auto"/>
          <w:kern w:val="0"/>
          <w:sz w:val="32"/>
          <w:lang w:eastAsia="zh-CN" w:bidi="ar-SA"/>
        </w:rPr>
        <w:t>。二是针对性批评教育。</w:t>
      </w:r>
      <w:r>
        <w:rPr>
          <w:rFonts w:hint="eastAsia" w:ascii="仿宋_GB2312" w:hAnsi="仿宋_GB2312" w:eastAsia="仿宋_GB2312" w:cs="仿宋_GB2312"/>
          <w:b/>
          <w:bCs/>
          <w:color w:val="auto"/>
          <w:sz w:val="32"/>
          <w:szCs w:val="32"/>
          <w:lang w:val="en-US" w:eastAsia="zh-CN" w:bidi="ar-SA"/>
        </w:rPr>
        <w:t>2025年6月</w:t>
      </w:r>
      <w:r>
        <w:rPr>
          <w:rFonts w:hint="default" w:ascii="仿宋_GB2312" w:hAnsi="仿宋_GB2312" w:eastAsia="仿宋_GB2312" w:cs="仿宋_GB2312"/>
          <w:b/>
          <w:bCs/>
          <w:color w:val="auto"/>
          <w:sz w:val="32"/>
          <w:szCs w:val="32"/>
          <w:lang w:val="en" w:eastAsia="zh-CN" w:bidi="ar-SA"/>
        </w:rPr>
        <w:t>、7月分别</w:t>
      </w:r>
      <w:r>
        <w:rPr>
          <w:rFonts w:hint="eastAsia" w:ascii="仿宋_GB2312" w:hAnsi="仿宋_GB2312" w:eastAsia="仿宋_GB2312" w:cs="仿宋_GB2312"/>
          <w:b/>
          <w:bCs/>
          <w:snapToGrid w:val="0"/>
          <w:color w:val="auto"/>
          <w:kern w:val="0"/>
          <w:sz w:val="32"/>
          <w:lang w:eastAsia="zh-CN" w:bidi="ar-SA"/>
        </w:rPr>
        <w:t>对违反规定</w:t>
      </w:r>
      <w:r>
        <w:rPr>
          <w:rFonts w:hint="eastAsia" w:ascii="仿宋_GB2312" w:hAnsi="仿宋_GB2312" w:eastAsia="仿宋_GB2312" w:cs="仿宋_GB2312"/>
          <w:b/>
          <w:bCs/>
          <w:color w:val="auto"/>
          <w:sz w:val="32"/>
          <w:szCs w:val="32"/>
          <w:lang w:val="en-US" w:eastAsia="zh-CN" w:bidi="ar-SA"/>
        </w:rPr>
        <w:t>的</w:t>
      </w:r>
      <w:r>
        <w:rPr>
          <w:rFonts w:hint="eastAsia" w:ascii="仿宋_GB2312" w:hAnsi="仿宋_GB2312" w:eastAsia="仿宋_GB2312" w:cs="仿宋_GB2312"/>
          <w:b/>
          <w:bCs/>
          <w:snapToGrid w:val="0"/>
          <w:color w:val="auto"/>
          <w:kern w:val="0"/>
          <w:sz w:val="32"/>
          <w:lang w:eastAsia="zh-CN" w:bidi="ar-SA"/>
        </w:rPr>
        <w:t>人员进行批评教育，向该同志通报巡察反馈问题，重申因私事出国（境）管理有关要求。该干部表示今后将加强学习，强化纪律意识和规矩意识，严格遵守有关规定。三是</w:t>
      </w:r>
      <w:r>
        <w:rPr>
          <w:rFonts w:hint="eastAsia" w:ascii="仿宋_GB2312" w:hAnsi="仿宋_GB2312" w:eastAsia="仿宋_GB2312" w:cs="仿宋_GB2312"/>
          <w:b/>
          <w:bCs/>
          <w:color w:val="auto"/>
          <w:sz w:val="32"/>
          <w:szCs w:val="32"/>
          <w:lang w:val="en-US" w:eastAsia="zh-CN" w:bidi="ar-SA"/>
        </w:rPr>
        <w:t>规范出国（境）证照台账管理。</w:t>
      </w:r>
      <w:r>
        <w:rPr>
          <w:rFonts w:hint="eastAsia" w:ascii="仿宋_GB2312" w:hAnsi="仿宋_GB2312" w:eastAsia="仿宋_GB2312" w:cs="仿宋_GB2312"/>
          <w:b/>
          <w:bCs/>
          <w:snapToGrid w:val="0"/>
          <w:color w:val="auto"/>
          <w:kern w:val="0"/>
          <w:sz w:val="32"/>
          <w:lang w:eastAsia="zh-CN" w:bidi="ar-SA"/>
        </w:rPr>
        <w:t>召开专题座谈会，组织人事工作干部、离退休干部党建联络员学习《关于加强国家工作人员因私事出国（境）管理的暂行规定》《关于进一步加强干部因私出国（境）管理工作的通知》等文件，通报退休干部出国（境）证照台账管理混乱问题。依托离退休干部党支部主题党日活动开展专题学习，深化在职和离退休人员出国（境）管理规章制度的学习，强化纪律意识。</w:t>
      </w:r>
    </w:p>
    <w:p w14:paraId="2475EEF1">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firstLine="643" w:firstLineChars="200"/>
        <w:jc w:val="both"/>
        <w:textAlignment w:val="auto"/>
        <w:outlineLvl w:val="9"/>
        <w:rPr>
          <w:rFonts w:hint="eastAsia" w:ascii="楷体_GB2312" w:hAnsi="楷体_GB2312" w:eastAsia="楷体_GB2312" w:cs="楷体_GB2312"/>
          <w:b/>
          <w:bCs/>
          <w:color w:val="auto"/>
          <w:sz w:val="32"/>
          <w:szCs w:val="32"/>
          <w:lang w:val="en-US" w:eastAsia="zh-CN" w:bidi="ar-SA"/>
        </w:rPr>
      </w:pPr>
      <w:r>
        <w:rPr>
          <w:rFonts w:hint="eastAsia" w:ascii="楷体_GB2312" w:hAnsi="楷体_GB2312" w:eastAsia="楷体_GB2312" w:cs="楷体_GB2312"/>
          <w:b/>
          <w:bCs/>
          <w:color w:val="auto"/>
          <w:sz w:val="32"/>
          <w:szCs w:val="32"/>
          <w:lang w:val="en-US" w:eastAsia="zh-CN" w:bidi="ar-SA"/>
        </w:rPr>
        <w:t>（二）关于贯彻落实党的理论路线方针政策和服务保障人大常委会履职方面</w:t>
      </w:r>
    </w:p>
    <w:p w14:paraId="580838DB">
      <w:pPr>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right="0" w:rightChars="0" w:firstLine="643" w:firstLineChars="200"/>
        <w:jc w:val="both"/>
        <w:textAlignment w:val="auto"/>
        <w:outlineLvl w:val="9"/>
        <w:rPr>
          <w:rFonts w:hint="eastAsia" w:ascii="仿宋_GB2312" w:hAnsi="仿宋_GB2312" w:eastAsia="仿宋_GB2312" w:cs="仿宋_GB2312"/>
          <w:b/>
          <w:bCs/>
          <w:snapToGrid w:val="0"/>
          <w:color w:val="auto"/>
          <w:kern w:val="0"/>
          <w:sz w:val="32"/>
          <w:lang w:val="en-US" w:eastAsia="zh-CN" w:bidi="ar-SA"/>
        </w:rPr>
      </w:pPr>
      <w:r>
        <w:rPr>
          <w:rFonts w:hint="eastAsia" w:ascii="仿宋_GB2312" w:hAnsi="仿宋_GB2312" w:eastAsia="仿宋_GB2312" w:cs="仿宋_GB2312"/>
          <w:b/>
          <w:bCs/>
          <w:snapToGrid w:val="0"/>
          <w:color w:val="auto"/>
          <w:kern w:val="0"/>
          <w:sz w:val="32"/>
          <w:lang w:val="en-US" w:eastAsia="zh-CN" w:bidi="ar-SA"/>
        </w:rPr>
        <w:t>3.持续加强理论武装。一是严格落实“第一议题”制度。2025年，市人大常委会机关党组会议、机关党委会议、各党支部会议均按要求落实“第一议题”制度。二是将必学专题纳入机关党组理论学习中心组学习计划。</w:t>
      </w:r>
      <w:r>
        <w:rPr>
          <w:rFonts w:hint="eastAsia" w:ascii="仿宋_GB2312" w:hAnsi="仿宋_GB2312" w:eastAsia="仿宋_GB2312" w:cs="仿宋_GB2312"/>
          <w:b/>
          <w:bCs/>
          <w:snapToGrid w:val="0"/>
          <w:color w:val="auto"/>
          <w:kern w:val="0"/>
          <w:sz w:val="32"/>
          <w:lang w:eastAsia="zh-CN" w:bidi="ar-SA"/>
        </w:rPr>
        <w:t>严格按照规定将《习近平新时代中国特色社会主义思想学习纲要（2023年版）》、习近平总书记《论坚持全面依法治国》和《习近平生态文明思想学习纲要》等必学专题纳入机关党组理论学习中心组学习计划，以自学、研讨等方式进行学习。</w:t>
      </w:r>
      <w:r>
        <w:rPr>
          <w:rFonts w:hint="eastAsia" w:ascii="仿宋_GB2312" w:hAnsi="仿宋_GB2312" w:eastAsia="仿宋_GB2312" w:cs="仿宋_GB2312"/>
          <w:b/>
          <w:bCs/>
          <w:snapToGrid w:val="0"/>
          <w:color w:val="auto"/>
          <w:kern w:val="0"/>
          <w:sz w:val="32"/>
          <w:lang w:val="en-US" w:eastAsia="zh" w:bidi="ar-SA"/>
        </w:rPr>
        <w:t>2025</w:t>
      </w:r>
      <w:r>
        <w:rPr>
          <w:rFonts w:hint="eastAsia" w:ascii="仿宋_GB2312" w:hAnsi="仿宋_GB2312" w:eastAsia="仿宋_GB2312" w:cs="仿宋_GB2312"/>
          <w:b/>
          <w:bCs/>
          <w:snapToGrid w:val="0"/>
          <w:color w:val="auto"/>
          <w:kern w:val="0"/>
          <w:sz w:val="32"/>
          <w:lang w:eastAsia="zh-CN" w:bidi="ar-SA"/>
        </w:rPr>
        <w:t>年5月13日，机关党组印发了《2025年中共清远市人大常委会机关党组理论学习中心组专题学习重点内容安排》，确保学习的计划性和规范性。</w:t>
      </w:r>
    </w:p>
    <w:p w14:paraId="3501234A">
      <w:pPr>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right="0" w:rightChars="0" w:firstLine="682"/>
        <w:jc w:val="both"/>
        <w:textAlignment w:val="auto"/>
        <w:outlineLvl w:val="9"/>
        <w:rPr>
          <w:rFonts w:hint="eastAsia" w:ascii="仿宋_GB2312" w:hAnsi="仿宋_GB2312" w:eastAsia="仿宋_GB2312" w:cs="仿宋_GB2312"/>
          <w:b/>
          <w:bCs/>
          <w:snapToGrid w:val="0"/>
          <w:color w:val="auto"/>
          <w:kern w:val="0"/>
          <w:sz w:val="32"/>
          <w:lang w:val="en-US" w:eastAsia="zh-CN" w:bidi="ar-SA"/>
        </w:rPr>
      </w:pPr>
      <w:r>
        <w:rPr>
          <w:rFonts w:hint="eastAsia" w:ascii="仿宋_GB2312" w:hAnsi="仿宋_GB2312" w:eastAsia="仿宋_GB2312" w:cs="仿宋_GB2312"/>
          <w:b/>
          <w:bCs/>
          <w:snapToGrid w:val="0"/>
          <w:color w:val="auto"/>
          <w:kern w:val="0"/>
          <w:sz w:val="32"/>
          <w:lang w:val="en-US" w:eastAsia="zh-CN" w:bidi="ar-SA"/>
        </w:rPr>
        <w:t>4.加强人大舆论宣传工作力度。一是健全新闻通讯员网络。建立完善新闻通讯员工作体系和名单，严格按照2019年1月《中共广东省人大常委会党组关于加强人大新闻宣传工作的意见》（粤常党发〔2019〕2号）和《清远市人大常委会宣传工作制度》要求构建宣传联络员网络，建立了三级人大新闻通讯员名单。除了建立三级人大新闻联络员队伍，还将“一府一委两院”有关负责宣传的同志作为新闻通讯员。同时，将三级人大新闻通讯员中有代表身份的同志确定为特约新闻宣传通讯员。目前，全市人大新闻联络员的范围涵盖了市人大常委会各工委综合科科长、办公室各科科长，清远日报社、清远电视台、南方日报驻清远站有关记者，以及县镇人大工作人员、“一府一委两院”负责宣传的同志等，队伍不断壮大，共有106人，形成了由里及外和上下联动的宣传合力。二是强化新媒体平台管理。</w:t>
      </w:r>
      <w:r>
        <w:rPr>
          <w:rFonts w:hint="eastAsia" w:ascii="仿宋_GB2312" w:hAnsi="仿宋_GB2312" w:eastAsia="仿宋_GB2312" w:cs="仿宋_GB2312"/>
          <w:b/>
          <w:bCs/>
          <w:snapToGrid w:val="0"/>
          <w:color w:val="auto"/>
          <w:kern w:val="0"/>
          <w:sz w:val="32"/>
          <w:lang w:eastAsia="zh-CN" w:bidi="ar-SA"/>
        </w:rPr>
        <w:t>加强新媒体平台管理，做好清远人大微信公众号管理维护，及时在后台更新领导活动、人大工作、机关建设3大板块及下设的14个子栏目内容。2025年更新500余篇稿件；提高公众号编辑人员的责任感，严格按照时间节点发布信息，安排专人做好公众号和网站等平台维护。加强对基层宣传工作的联系指导，强化县镇两级人大通讯员培训和指导，提高通讯员撰写人大新闻的积极性和主动性。2025年8月7日举办了一期人大新闻联络员业务能力提升培训班，邀请省媒记者授课，强化新闻联络员在新闻线索挖掘、宣传选题和稿件撰写等方面的能力，并开展人大新闻宣传稿件座谈交流会。分管宣传工作的副秘书长组织有关具体负责宣传工作的同志及本地新闻媒体记者到县乡人大联系指导基层宣传工作；</w:t>
      </w:r>
      <w:r>
        <w:rPr>
          <w:rFonts w:hint="eastAsia" w:ascii="仿宋_GB2312" w:hAnsi="仿宋_GB2312" w:eastAsia="仿宋_GB2312" w:cs="仿宋_GB2312"/>
          <w:b/>
          <w:bCs/>
          <w:snapToGrid w:val="0"/>
          <w:color w:val="auto"/>
          <w:kern w:val="0"/>
          <w:sz w:val="32"/>
          <w:lang w:val="en-US" w:eastAsia="zh" w:bidi="ar-SA"/>
        </w:rPr>
        <w:t>2025</w:t>
      </w:r>
      <w:r>
        <w:rPr>
          <w:rFonts w:hint="eastAsia" w:ascii="仿宋_GB2312" w:hAnsi="仿宋_GB2312" w:eastAsia="仿宋_GB2312" w:cs="仿宋_GB2312"/>
          <w:b/>
          <w:bCs/>
          <w:snapToGrid w:val="0"/>
          <w:color w:val="auto"/>
          <w:kern w:val="0"/>
          <w:sz w:val="32"/>
          <w:lang w:eastAsia="zh-CN" w:bidi="ar-SA"/>
        </w:rPr>
        <w:t>年下半年，市人大常委会办公室负责具体宣传工作的有关同志到清城区人大常委会就“如何做好新时代人大新闻宣传工作”作专题授课，授课范围人员近40人，切实加强对基层人大宣传工作的联系指导；</w:t>
      </w:r>
      <w:r>
        <w:rPr>
          <w:rFonts w:hint="eastAsia" w:ascii="仿宋_GB2312" w:hAnsi="仿宋_GB2312" w:eastAsia="仿宋_GB2312" w:cs="仿宋_GB2312"/>
          <w:b/>
          <w:bCs/>
          <w:snapToGrid w:val="0"/>
          <w:color w:val="auto"/>
          <w:kern w:val="0"/>
          <w:sz w:val="32"/>
          <w:lang w:val="en-US" w:eastAsia="zh" w:bidi="ar-SA"/>
        </w:rPr>
        <w:t>2025</w:t>
      </w:r>
      <w:r>
        <w:rPr>
          <w:rFonts w:hint="eastAsia" w:ascii="仿宋_GB2312" w:hAnsi="仿宋_GB2312" w:eastAsia="仿宋_GB2312" w:cs="仿宋_GB2312"/>
          <w:b/>
          <w:bCs/>
          <w:snapToGrid w:val="0"/>
          <w:color w:val="auto"/>
          <w:kern w:val="0"/>
          <w:sz w:val="32"/>
          <w:lang w:eastAsia="zh-CN" w:bidi="ar-SA"/>
        </w:rPr>
        <w:t>年下半年，借助人民代表报社华南新闻采访中心主任及副主任到我市调研人大新闻宣传工作的机会，召开人大新闻宣传工作座谈会，与各级新闻联络员分享交流写作经验；引导鼓励基层宣传人员踊跃投稿。清城区横荷、清新区三坑、连州市九陂等有关镇（街）的新闻通讯员积极供稿，全市县乡人大投稿近400篇，</w:t>
      </w:r>
      <w:r>
        <w:rPr>
          <w:rFonts w:hint="eastAsia" w:ascii="仿宋_GB2312" w:hAnsi="仿宋_GB2312" w:eastAsia="仿宋_GB2312" w:cs="仿宋_GB2312"/>
          <w:b/>
          <w:bCs/>
          <w:snapToGrid w:val="0"/>
          <w:color w:val="auto"/>
          <w:kern w:val="0"/>
          <w:sz w:val="32"/>
          <w:lang w:val="en-US" w:eastAsia="zh-CN" w:bidi="ar-SA"/>
        </w:rPr>
        <w:t>2025</w:t>
      </w:r>
      <w:r>
        <w:rPr>
          <w:rFonts w:hint="eastAsia" w:ascii="仿宋_GB2312" w:hAnsi="仿宋_GB2312" w:eastAsia="仿宋_GB2312" w:cs="仿宋_GB2312"/>
          <w:b/>
          <w:bCs/>
          <w:snapToGrid w:val="0"/>
          <w:color w:val="auto"/>
          <w:kern w:val="0"/>
          <w:sz w:val="32"/>
          <w:lang w:eastAsia="zh-CN" w:bidi="ar-SA"/>
        </w:rPr>
        <w:t>年在《中国人大》杂志、中国人大网、人民日报、法治日报、人民代表报、广东人大微信公众号、《人民之声》杂志、南方日报等省以上平台刊登稿件近200篇。清远人大微信公众号刊登县乡人大有关稿件近400篇。</w:t>
      </w:r>
    </w:p>
    <w:p w14:paraId="0229DE01">
      <w:pPr>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right="0" w:rightChars="0" w:firstLine="682"/>
        <w:jc w:val="both"/>
        <w:textAlignment w:val="auto"/>
        <w:outlineLvl w:val="9"/>
        <w:rPr>
          <w:rFonts w:hint="eastAsia" w:ascii="仿宋_GB2312" w:hAnsi="仿宋_GB2312" w:eastAsia="仿宋_GB2312" w:cs="仿宋_GB2312"/>
          <w:b/>
          <w:bCs/>
          <w:snapToGrid w:val="0"/>
          <w:color w:val="auto"/>
          <w:kern w:val="0"/>
          <w:sz w:val="32"/>
          <w:lang w:val="en-US" w:eastAsia="zh-CN" w:bidi="ar-SA"/>
        </w:rPr>
      </w:pPr>
      <w:r>
        <w:rPr>
          <w:rFonts w:hint="eastAsia" w:ascii="仿宋_GB2312" w:hAnsi="仿宋_GB2312" w:eastAsia="仿宋_GB2312" w:cs="仿宋_GB2312"/>
          <w:b/>
          <w:bCs/>
          <w:snapToGrid w:val="0"/>
          <w:color w:val="auto"/>
          <w:kern w:val="0"/>
          <w:sz w:val="32"/>
          <w:lang w:val="en-US" w:eastAsia="zh-CN" w:bidi="ar-SA"/>
        </w:rPr>
        <w:t>5.推动参谋助手作用充分发挥。一是健全市人大常委会代表履职档案管理制度。</w:t>
      </w:r>
      <w:r>
        <w:rPr>
          <w:rFonts w:hint="eastAsia" w:ascii="仿宋_GB2312" w:hAnsi="仿宋_GB2312" w:eastAsia="仿宋_GB2312" w:cs="仿宋_GB2312"/>
          <w:b/>
          <w:bCs/>
          <w:snapToGrid w:val="0"/>
          <w:color w:val="auto"/>
          <w:kern w:val="0"/>
          <w:sz w:val="32"/>
          <w:lang w:eastAsia="zh-CN" w:bidi="ar-SA"/>
        </w:rPr>
        <w:t>在《清远市人民代表大会代表履职登记管理办法》中增加关于代表履职档案管理的条款，该办法已经2025年7月26日市八届人大常委会第七十四次主任会议审议通过并印发。已梳理联络站需要归档的各类台账目录，发各单位参考。市人大常委会代表工委对反馈问题涉及的清城区、清新区相关联络站逐一进行了现场检查，对整改不到位的问题立即督促整改，目前已整改完毕。二是</w:t>
      </w:r>
      <w:r>
        <w:rPr>
          <w:rFonts w:hint="eastAsia" w:ascii="仿宋_GB2312" w:hAnsi="仿宋_GB2312" w:eastAsia="仿宋_GB2312" w:cs="仿宋_GB2312"/>
          <w:b/>
          <w:bCs/>
          <w:snapToGrid w:val="0"/>
          <w:color w:val="auto"/>
          <w:kern w:val="0"/>
          <w:sz w:val="32"/>
          <w:lang w:val="en-US" w:eastAsia="zh-CN" w:bidi="ar-SA"/>
        </w:rPr>
        <w:t>严格落实代表履职登记制度。</w:t>
      </w:r>
      <w:r>
        <w:rPr>
          <w:rFonts w:hint="eastAsia" w:ascii="仿宋_GB2312" w:hAnsi="仿宋_GB2312" w:eastAsia="仿宋_GB2312" w:cs="仿宋_GB2312"/>
          <w:b/>
          <w:bCs/>
          <w:snapToGrid w:val="0"/>
          <w:color w:val="auto"/>
          <w:kern w:val="0"/>
          <w:sz w:val="32"/>
          <w:lang w:eastAsia="zh-CN" w:bidi="ar-SA"/>
        </w:rPr>
        <w:t>2025年年初对2024年代表履职情况进行了总结，并向主任会议报告。定期对代表履职登记情况进行通报，2025年以来已通过粤政易全市代表工委工作群进行了多次通报提醒，要求各代表团对积分偏低的逐一进行分析，对涉及的代表和相关登记主体进行了提醒，</w:t>
      </w:r>
      <w:r>
        <w:rPr>
          <w:rFonts w:hint="eastAsia" w:ascii="仿宋_GB2312" w:hAnsi="仿宋_GB2312" w:eastAsia="仿宋_GB2312" w:cs="仿宋_GB2312"/>
          <w:b/>
          <w:bCs/>
          <w:snapToGrid w:val="0"/>
          <w:color w:val="auto"/>
          <w:kern w:val="0"/>
          <w:sz w:val="32"/>
          <w:highlight w:val="none"/>
          <w:lang w:eastAsia="zh-CN" w:bidi="ar-SA"/>
        </w:rPr>
        <w:t>截至</w:t>
      </w:r>
      <w:r>
        <w:rPr>
          <w:rFonts w:hint="eastAsia" w:ascii="仿宋_GB2312" w:hAnsi="仿宋_GB2312" w:eastAsia="仿宋_GB2312" w:cs="仿宋_GB2312"/>
          <w:b/>
          <w:bCs/>
          <w:snapToGrid w:val="0"/>
          <w:color w:val="auto"/>
          <w:kern w:val="0"/>
          <w:sz w:val="32"/>
          <w:highlight w:val="none"/>
          <w:lang w:val="en-US" w:eastAsia="zh-CN" w:bidi="ar-SA"/>
        </w:rPr>
        <w:t>2025年9月</w:t>
      </w:r>
      <w:r>
        <w:rPr>
          <w:rFonts w:hint="eastAsia" w:ascii="仿宋_GB2312" w:hAnsi="仿宋_GB2312" w:eastAsia="仿宋_GB2312" w:cs="仿宋_GB2312"/>
          <w:b/>
          <w:bCs/>
          <w:snapToGrid w:val="0"/>
          <w:color w:val="auto"/>
          <w:kern w:val="0"/>
          <w:sz w:val="32"/>
          <w:lang w:eastAsia="zh-CN" w:bidi="ar-SA"/>
        </w:rPr>
        <w:t>代表履职登记情况正常。三是</w:t>
      </w:r>
      <w:r>
        <w:rPr>
          <w:rFonts w:hint="eastAsia" w:ascii="仿宋_GB2312" w:hAnsi="仿宋_GB2312" w:eastAsia="仿宋_GB2312" w:cs="仿宋_GB2312"/>
          <w:b/>
          <w:bCs/>
          <w:snapToGrid w:val="0"/>
          <w:color w:val="auto"/>
          <w:kern w:val="0"/>
          <w:sz w:val="32"/>
          <w:lang w:val="en-US" w:eastAsia="zh-CN" w:bidi="ar-SA"/>
        </w:rPr>
        <w:t>健全代表履职评价机制</w:t>
      </w:r>
      <w:r>
        <w:rPr>
          <w:rFonts w:hint="eastAsia" w:ascii="仿宋_GB2312" w:hAnsi="仿宋_GB2312" w:eastAsia="仿宋_GB2312" w:cs="仿宋_GB2312"/>
          <w:b/>
          <w:bCs/>
          <w:color w:val="auto"/>
          <w:sz w:val="32"/>
          <w:szCs w:val="32"/>
          <w:lang w:val="en-US" w:eastAsia="zh-CN" w:bidi="ar-SA"/>
        </w:rPr>
        <w:t>。</w:t>
      </w:r>
      <w:r>
        <w:rPr>
          <w:rFonts w:hint="eastAsia" w:ascii="仿宋_GB2312" w:hAnsi="仿宋_GB2312" w:eastAsia="仿宋_GB2312" w:cs="仿宋_GB2312"/>
          <w:b/>
          <w:bCs/>
          <w:snapToGrid w:val="0"/>
          <w:color w:val="auto"/>
          <w:kern w:val="0"/>
          <w:sz w:val="32"/>
          <w:lang w:val="en-US" w:eastAsia="zh-CN" w:bidi="ar-SA"/>
        </w:rPr>
        <w:t>市人大常委会主任会议已审议通过修改后的</w:t>
      </w:r>
      <w:r>
        <w:rPr>
          <w:rFonts w:hint="eastAsia" w:ascii="仿宋_GB2312" w:hAnsi="仿宋_GB2312" w:eastAsia="仿宋_GB2312" w:cs="仿宋_GB2312"/>
          <w:b/>
          <w:bCs/>
          <w:color w:val="auto"/>
          <w:sz w:val="32"/>
          <w:szCs w:val="32"/>
          <w:lang w:val="en-US" w:eastAsia="zh-CN" w:bidi="ar-SA"/>
        </w:rPr>
        <w:t>《清远市人民代表大会代表履职登记管理办法（试行）》</w:t>
      </w:r>
      <w:r>
        <w:rPr>
          <w:rFonts w:hint="eastAsia" w:ascii="仿宋_GB2312" w:hAnsi="仿宋_GB2312" w:eastAsia="仿宋_GB2312" w:cs="仿宋_GB2312"/>
          <w:b/>
          <w:bCs/>
          <w:snapToGrid w:val="0"/>
          <w:color w:val="auto"/>
          <w:kern w:val="0"/>
          <w:sz w:val="32"/>
          <w:lang w:val="en-US" w:eastAsia="zh-CN" w:bidi="ar-SA"/>
        </w:rPr>
        <w:t>，</w:t>
      </w:r>
      <w:r>
        <w:rPr>
          <w:rFonts w:hint="eastAsia" w:ascii="仿宋_GB2312" w:hAnsi="仿宋_GB2312" w:eastAsia="仿宋_GB2312" w:cs="仿宋_GB2312"/>
          <w:b/>
          <w:bCs/>
          <w:snapToGrid w:val="0"/>
          <w:color w:val="auto"/>
          <w:kern w:val="0"/>
          <w:sz w:val="32"/>
          <w:highlight w:val="none"/>
          <w:lang w:val="en-US" w:eastAsia="zh-CN" w:bidi="ar-SA"/>
        </w:rPr>
        <w:t>2025年7月</w:t>
      </w:r>
      <w:r>
        <w:rPr>
          <w:rFonts w:hint="eastAsia" w:ascii="仿宋_GB2312" w:hAnsi="仿宋_GB2312" w:eastAsia="仿宋_GB2312" w:cs="仿宋_GB2312"/>
          <w:b/>
          <w:bCs/>
          <w:snapToGrid w:val="0"/>
          <w:color w:val="auto"/>
          <w:kern w:val="0"/>
          <w:sz w:val="32"/>
          <w:lang w:val="en-US" w:eastAsia="zh-CN" w:bidi="ar-SA"/>
        </w:rPr>
        <w:t>印发全市实施。</w:t>
      </w:r>
    </w:p>
    <w:p w14:paraId="46C82B40">
      <w:pPr>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right="0" w:rightChars="0" w:firstLine="643" w:firstLineChars="200"/>
        <w:jc w:val="both"/>
        <w:textAlignment w:val="auto"/>
        <w:outlineLvl w:val="9"/>
        <w:rPr>
          <w:rFonts w:hint="eastAsia" w:ascii="仿宋_GB2312" w:hAnsi="仿宋_GB2312" w:eastAsia="仿宋_GB2312" w:cs="仿宋_GB2312"/>
          <w:b/>
          <w:bCs/>
          <w:snapToGrid w:val="0"/>
          <w:color w:val="auto"/>
          <w:kern w:val="0"/>
          <w:sz w:val="32"/>
          <w:lang w:val="en-US" w:eastAsia="zh-CN" w:bidi="ar-SA"/>
        </w:rPr>
      </w:pPr>
      <w:r>
        <w:rPr>
          <w:rFonts w:hint="eastAsia" w:ascii="仿宋_GB2312" w:hAnsi="仿宋_GB2312" w:eastAsia="仿宋_GB2312" w:cs="仿宋_GB2312"/>
          <w:b/>
          <w:bCs/>
          <w:snapToGrid w:val="0"/>
          <w:color w:val="auto"/>
          <w:kern w:val="0"/>
          <w:sz w:val="32"/>
          <w:lang w:val="en-US" w:eastAsia="zh-CN" w:bidi="ar-SA"/>
        </w:rPr>
        <w:t>6.加大代表履职服务保障力度。一是强化代表履职培训。于2025年6月11-13日与市委党校合作举办了一期市人大代表和代表</w:t>
      </w:r>
      <w:r>
        <w:rPr>
          <w:rFonts w:hint="eastAsia" w:ascii="仿宋_GB2312" w:hAnsi="仿宋_GB2312" w:eastAsia="仿宋_GB2312" w:cs="仿宋_GB2312"/>
          <w:b/>
          <w:bCs/>
          <w:snapToGrid w:val="0"/>
          <w:color w:val="auto"/>
          <w:kern w:val="0"/>
          <w:sz w:val="32"/>
          <w:lang w:eastAsia="zh-CN" w:bidi="ar-SA"/>
        </w:rPr>
        <w:t>工委干部培训班，对2022年</w:t>
      </w:r>
      <w:r>
        <w:rPr>
          <w:rFonts w:hint="default" w:ascii="仿宋_GB2312" w:hAnsi="仿宋_GB2312" w:eastAsia="仿宋_GB2312" w:cs="仿宋_GB2312"/>
          <w:b/>
          <w:bCs/>
          <w:snapToGrid w:val="0"/>
          <w:color w:val="auto"/>
          <w:kern w:val="0"/>
          <w:sz w:val="32"/>
          <w:lang w:val="en" w:eastAsia="zh-CN" w:bidi="ar-SA"/>
        </w:rPr>
        <w:t>至</w:t>
      </w:r>
      <w:r>
        <w:rPr>
          <w:rFonts w:hint="eastAsia" w:ascii="仿宋_GB2312" w:hAnsi="仿宋_GB2312" w:eastAsia="仿宋_GB2312" w:cs="仿宋_GB2312"/>
          <w:b/>
          <w:bCs/>
          <w:snapToGrid w:val="0"/>
          <w:color w:val="auto"/>
          <w:kern w:val="0"/>
          <w:sz w:val="32"/>
          <w:lang w:eastAsia="zh-CN" w:bidi="ar-SA"/>
        </w:rPr>
        <w:t>2024年未参加培训的代表进行了培训，向因公务无法参训的担任领导职务的代表送达培训资料，并将市人大代表全员线上培训列入</w:t>
      </w:r>
      <w:r>
        <w:rPr>
          <w:rFonts w:hint="eastAsia" w:ascii="仿宋_GB2312" w:hAnsi="仿宋_GB2312" w:eastAsia="仿宋_GB2312" w:cs="仿宋_GB2312"/>
          <w:b/>
          <w:bCs/>
          <w:snapToGrid w:val="0"/>
          <w:color w:val="auto"/>
          <w:kern w:val="0"/>
          <w:sz w:val="32"/>
          <w:lang w:val="en-US" w:eastAsia="zh-CN" w:bidi="ar-SA"/>
        </w:rPr>
        <w:t>2026</w:t>
      </w:r>
      <w:r>
        <w:rPr>
          <w:rFonts w:hint="eastAsia" w:ascii="仿宋_GB2312" w:hAnsi="仿宋_GB2312" w:eastAsia="仿宋_GB2312" w:cs="仿宋_GB2312"/>
          <w:b/>
          <w:bCs/>
          <w:snapToGrid w:val="0"/>
          <w:color w:val="auto"/>
          <w:kern w:val="0"/>
          <w:sz w:val="32"/>
          <w:lang w:eastAsia="zh-CN" w:bidi="ar-SA"/>
        </w:rPr>
        <w:t>年计划。二是</w:t>
      </w:r>
      <w:r>
        <w:rPr>
          <w:rFonts w:hint="eastAsia" w:ascii="仿宋_GB2312" w:hAnsi="仿宋_GB2312" w:eastAsia="仿宋_GB2312" w:cs="仿宋_GB2312"/>
          <w:b/>
          <w:bCs/>
          <w:snapToGrid w:val="0"/>
          <w:color w:val="auto"/>
          <w:kern w:val="0"/>
          <w:sz w:val="32"/>
          <w:lang w:val="en-US" w:eastAsia="zh-CN" w:bidi="ar-SA"/>
        </w:rPr>
        <w:t>在市以上宣传平台强化推送代表优秀履职事迹</w:t>
      </w:r>
      <w:r>
        <w:rPr>
          <w:rFonts w:hint="eastAsia" w:ascii="仿宋_GB2312" w:hAnsi="仿宋_GB2312" w:eastAsia="仿宋_GB2312" w:cs="仿宋_GB2312"/>
          <w:b/>
          <w:bCs/>
          <w:color w:val="auto"/>
          <w:sz w:val="32"/>
          <w:szCs w:val="32"/>
          <w:lang w:val="en-US" w:eastAsia="zh-CN" w:bidi="ar-SA"/>
        </w:rPr>
        <w:t>。</w:t>
      </w:r>
      <w:r>
        <w:rPr>
          <w:rFonts w:hint="eastAsia" w:ascii="仿宋_GB2312" w:hAnsi="仿宋_GB2312" w:eastAsia="仿宋_GB2312" w:cs="仿宋_GB2312"/>
          <w:b/>
          <w:bCs/>
          <w:snapToGrid w:val="0"/>
          <w:color w:val="auto"/>
          <w:kern w:val="0"/>
          <w:sz w:val="32"/>
          <w:lang w:val="en-US" w:eastAsia="zh-CN" w:bidi="ar-SA"/>
        </w:rPr>
        <w:t>系统化组织与动员，全面收集代表履职事迹，2025年以来，各级人大报送人大代表履职风采55篇</w:t>
      </w:r>
      <w:r>
        <w:rPr>
          <w:rFonts w:hint="default" w:ascii="仿宋_GB2312" w:hAnsi="仿宋_GB2312" w:eastAsia="仿宋_GB2312" w:cs="仿宋_GB2312"/>
          <w:b/>
          <w:bCs/>
          <w:snapToGrid w:val="0"/>
          <w:color w:val="auto"/>
          <w:kern w:val="0"/>
          <w:sz w:val="32"/>
          <w:lang w:val="en" w:eastAsia="zh-CN" w:bidi="ar-SA"/>
        </w:rPr>
        <w:t>；</w:t>
      </w:r>
      <w:r>
        <w:rPr>
          <w:rFonts w:hint="eastAsia" w:ascii="仿宋_GB2312" w:hAnsi="仿宋_GB2312" w:eastAsia="仿宋_GB2312" w:cs="仿宋_GB2312"/>
          <w:b/>
          <w:bCs/>
          <w:snapToGrid w:val="0"/>
          <w:color w:val="auto"/>
          <w:kern w:val="0"/>
          <w:sz w:val="32"/>
          <w:lang w:val="en-US" w:eastAsia="zh-CN" w:bidi="ar-SA"/>
        </w:rPr>
        <w:t>“清远人大”微信公众号的“代表风采”栏目刊登48篇；精细化管理与维护，及时更新“代表风采”栏目，2025年在清远日报、清远广播电视台、</w:t>
      </w:r>
      <w:r>
        <w:rPr>
          <w:rFonts w:hint="default" w:ascii="仿宋_GB2312" w:hAnsi="仿宋_GB2312" w:eastAsia="仿宋_GB2312" w:cs="仿宋_GB2312"/>
          <w:b/>
          <w:bCs/>
          <w:snapToGrid w:val="0"/>
          <w:color w:val="auto"/>
          <w:kern w:val="0"/>
          <w:sz w:val="32"/>
          <w:lang w:val="en" w:eastAsia="zh-CN" w:bidi="ar-SA"/>
        </w:rPr>
        <w:t>“</w:t>
      </w:r>
      <w:r>
        <w:rPr>
          <w:rFonts w:hint="eastAsia" w:ascii="仿宋_GB2312" w:hAnsi="仿宋_GB2312" w:eastAsia="仿宋_GB2312" w:cs="仿宋_GB2312"/>
          <w:b/>
          <w:bCs/>
          <w:snapToGrid w:val="0"/>
          <w:color w:val="auto"/>
          <w:kern w:val="0"/>
          <w:sz w:val="32"/>
          <w:lang w:val="en-US" w:eastAsia="zh-CN" w:bidi="ar-SA"/>
        </w:rPr>
        <w:t>新清远</w:t>
      </w:r>
      <w:r>
        <w:rPr>
          <w:rFonts w:hint="default" w:ascii="仿宋_GB2312" w:hAnsi="仿宋_GB2312" w:eastAsia="仿宋_GB2312" w:cs="仿宋_GB2312"/>
          <w:b/>
          <w:bCs/>
          <w:snapToGrid w:val="0"/>
          <w:color w:val="auto"/>
          <w:kern w:val="0"/>
          <w:sz w:val="32"/>
          <w:lang w:val="en" w:eastAsia="zh-CN" w:bidi="ar-SA"/>
        </w:rPr>
        <w:t>”</w:t>
      </w:r>
      <w:r>
        <w:rPr>
          <w:rFonts w:hint="eastAsia" w:ascii="仿宋_GB2312" w:hAnsi="仿宋_GB2312" w:eastAsia="仿宋_GB2312" w:cs="仿宋_GB2312"/>
          <w:b/>
          <w:bCs/>
          <w:snapToGrid w:val="0"/>
          <w:color w:val="auto"/>
          <w:kern w:val="0"/>
          <w:sz w:val="32"/>
          <w:lang w:val="en-US" w:eastAsia="zh-CN" w:bidi="ar-SA"/>
        </w:rPr>
        <w:t>等平台刊登人大代表事迹近40篇；主动化对接与推送，积极拓展上级宣传渠道，在《中国人大》杂志、中国人大网、人民代表报、广东人大微信公众号、《人民之声》等平台刊物刊登我市各级人大代表优秀履职稿件15篇。2025年根据有关文件精神，积极动员各县（市、区）人大常委会推荐报送有关案例，收到代表履职优秀案例共44例，以及人大代表联络站密切联系群众工作优秀案例共23例；向省人大推荐报送代表履职优秀案例10例、人大代表联络站密切联系群众工作优秀案例2例。</w:t>
      </w:r>
    </w:p>
    <w:p w14:paraId="3E160BC2">
      <w:pPr>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right="0" w:rightChars="0" w:firstLine="643" w:firstLineChars="200"/>
        <w:jc w:val="both"/>
        <w:textAlignment w:val="auto"/>
        <w:outlineLvl w:val="9"/>
        <w:rPr>
          <w:rFonts w:hint="eastAsia" w:ascii="仿宋_GB2312" w:hAnsi="仿宋_GB2312" w:eastAsia="仿宋_GB2312" w:cs="仿宋_GB2312"/>
          <w:b/>
          <w:bCs/>
          <w:snapToGrid w:val="0"/>
          <w:color w:val="auto"/>
          <w:kern w:val="0"/>
          <w:sz w:val="32"/>
          <w:lang w:val="en-US" w:eastAsia="zh-CN" w:bidi="ar-SA"/>
        </w:rPr>
      </w:pPr>
      <w:r>
        <w:rPr>
          <w:rFonts w:hint="eastAsia" w:ascii="仿宋_GB2312" w:hAnsi="仿宋_GB2312" w:eastAsia="仿宋_GB2312" w:cs="仿宋_GB2312"/>
          <w:b/>
          <w:bCs/>
          <w:snapToGrid w:val="0"/>
          <w:color w:val="auto"/>
          <w:kern w:val="0"/>
          <w:sz w:val="32"/>
          <w:lang w:val="en-US" w:eastAsia="zh-CN" w:bidi="ar-SA"/>
        </w:rPr>
        <w:t>7.扎实推进联络站“三化”（规范化、标准化、常态化）建设。一是继续深化“规范化”建设。于2025年6月举办培训班，对全市1600多名联络站工作人员进行了全员培训，提升工作能力；2025年7月下发《关于开展全市人大代表联络站“三化”建设情况调研的通知》，分级对全市人大代表联络站工作情况进行实地调研指导。市人大常委会从各县（市、区）各抽取两个中心联络站进行调研，县乡两级人大对所属联络站进行了全面调研，整改了履职登记、档案台账管理、学习培训、意见建议办理等问题。市人大常委会代表工委对反馈问题涉及的清城区、清新区相关联络站逐一进行了现场检查，对整改不到位的问题立即督促整改，目前已整改完毕。二是加强代表密切联系群众工作</w:t>
      </w:r>
      <w:r>
        <w:rPr>
          <w:rFonts w:hint="eastAsia" w:ascii="仿宋_GB2312" w:hAnsi="仿宋_GB2312" w:eastAsia="仿宋_GB2312" w:cs="仿宋_GB2312"/>
          <w:b/>
          <w:bCs/>
          <w:color w:val="auto"/>
          <w:sz w:val="32"/>
          <w:szCs w:val="32"/>
          <w:lang w:val="en-US" w:eastAsia="zh-CN" w:bidi="ar-SA"/>
        </w:rPr>
        <w:t>。于</w:t>
      </w:r>
      <w:r>
        <w:rPr>
          <w:rFonts w:hint="eastAsia" w:ascii="仿宋_GB2312" w:hAnsi="仿宋_GB2312" w:eastAsia="仿宋_GB2312" w:cs="仿宋_GB2312"/>
          <w:b/>
          <w:bCs/>
          <w:snapToGrid w:val="0"/>
          <w:color w:val="auto"/>
          <w:kern w:val="0"/>
          <w:sz w:val="32"/>
          <w:lang w:val="en-US" w:eastAsia="zh-CN" w:bidi="ar-SA"/>
        </w:rPr>
        <w:t>2025年6月在线上培训班对代表联系群众的要求进行了强调，并整理相关文件规定发各单位；对全市网上人大代表联络站2025年以来的更新情况进行了梳理通报，提醒各县（市、区）人大常委会加强对下辖联络站管理。2025年，全市各级人大代表平均走访联系代表超过10人次，除少数代表因工作等原因外，大部分代表完成了联系任务；市人大常委会代表工委从各县（市、区）各抽查了2个中心联络站，县、镇两级人大对所属联络站完成了全面检查。</w:t>
      </w:r>
    </w:p>
    <w:p w14:paraId="02A3EA14">
      <w:pPr>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right="0" w:rightChars="0" w:firstLine="643" w:firstLineChars="200"/>
        <w:jc w:val="both"/>
        <w:textAlignment w:val="auto"/>
        <w:outlineLvl w:val="9"/>
        <w:rPr>
          <w:rFonts w:hint="eastAsia" w:ascii="仿宋_GB2312" w:hAnsi="仿宋_GB2312" w:eastAsia="仿宋_GB2312" w:cs="仿宋_GB2312"/>
          <w:b/>
          <w:bCs/>
          <w:snapToGrid w:val="0"/>
          <w:color w:val="auto"/>
          <w:kern w:val="0"/>
          <w:sz w:val="32"/>
          <w:lang w:val="en-US" w:eastAsia="zh-CN" w:bidi="ar-SA"/>
        </w:rPr>
      </w:pPr>
      <w:r>
        <w:rPr>
          <w:rFonts w:hint="eastAsia" w:ascii="仿宋_GB2312" w:hAnsi="仿宋_GB2312" w:eastAsia="仿宋_GB2312" w:cs="仿宋_GB2312"/>
          <w:b/>
          <w:bCs/>
          <w:snapToGrid w:val="0"/>
          <w:color w:val="auto"/>
          <w:kern w:val="0"/>
          <w:sz w:val="32"/>
          <w:lang w:val="en-US" w:eastAsia="zh-CN" w:bidi="ar-SA"/>
        </w:rPr>
        <w:t>8.进一步规范公文办理。一是规范公文办理，减少因主送单位排序不规范、发错单位和文件内容需修改完善等原因被退回已发文件件次</w:t>
      </w:r>
      <w:r>
        <w:rPr>
          <w:rFonts w:hint="eastAsia" w:ascii="仿宋_GB2312" w:hAnsi="仿宋_GB2312" w:eastAsia="仿宋_GB2312" w:cs="仿宋_GB2312"/>
          <w:b/>
          <w:bCs/>
          <w:snapToGrid w:val="0"/>
          <w:color w:val="auto"/>
          <w:kern w:val="0"/>
          <w:sz w:val="32"/>
          <w:lang w:eastAsia="zh-CN" w:bidi="ar-SA"/>
        </w:rPr>
        <w:t>。严格落实公文审核把关机制，实行起草单位和办公室秘书科双审核制度，提高文件办理的严谨度和细致度。在2025年7月举办的第三期“清远人大青年学堂”上，邀请有关单位业务骨干围绕办文流程及基础知识作专题授课。授课内容涵盖公文政治把关、日常办文规范及文件制定，并结合实践案例深入解析。</w:t>
      </w:r>
    </w:p>
    <w:p w14:paraId="4E648A6A">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firstLine="643" w:firstLineChars="200"/>
        <w:jc w:val="both"/>
        <w:textAlignment w:val="auto"/>
        <w:outlineLvl w:val="9"/>
        <w:rPr>
          <w:rFonts w:hint="eastAsia" w:ascii="楷体_GB2312" w:hAnsi="楷体_GB2312" w:eastAsia="楷体_GB2312" w:cs="楷体_GB2312"/>
          <w:b/>
          <w:bCs/>
          <w:color w:val="auto"/>
          <w:sz w:val="32"/>
          <w:szCs w:val="32"/>
          <w:lang w:val="en-US" w:eastAsia="zh-CN" w:bidi="ar-SA"/>
        </w:rPr>
      </w:pPr>
      <w:r>
        <w:rPr>
          <w:rFonts w:hint="default" w:ascii="楷体_GB2312" w:hAnsi="楷体_GB2312" w:eastAsia="楷体_GB2312" w:cs="楷体_GB2312"/>
          <w:b/>
          <w:bCs/>
          <w:color w:val="auto"/>
          <w:sz w:val="32"/>
          <w:szCs w:val="32"/>
          <w:lang w:val="en" w:eastAsia="zh-CN" w:bidi="ar-SA"/>
        </w:rPr>
        <w:t>（三）</w:t>
      </w:r>
      <w:r>
        <w:rPr>
          <w:rFonts w:hint="eastAsia" w:ascii="楷体_GB2312" w:hAnsi="楷体_GB2312" w:eastAsia="楷体_GB2312" w:cs="楷体_GB2312"/>
          <w:b/>
          <w:bCs/>
          <w:color w:val="auto"/>
          <w:sz w:val="32"/>
          <w:szCs w:val="32"/>
          <w:lang w:val="en-US" w:eastAsia="zh-CN" w:bidi="ar-SA"/>
        </w:rPr>
        <w:t>关于加强工作作风和日常管理</w:t>
      </w:r>
      <w:r>
        <w:rPr>
          <w:rFonts w:hint="default" w:ascii="楷体_GB2312" w:hAnsi="楷体_GB2312" w:eastAsia="楷体_GB2312" w:cs="楷体_GB2312"/>
          <w:b/>
          <w:bCs/>
          <w:color w:val="auto"/>
          <w:sz w:val="32"/>
          <w:szCs w:val="32"/>
          <w:lang w:val="en" w:eastAsia="zh-CN" w:bidi="ar-SA"/>
        </w:rPr>
        <w:t>方面</w:t>
      </w:r>
    </w:p>
    <w:p w14:paraId="1A39C1EE">
      <w:pPr>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right="0" w:rightChars="0" w:firstLine="682"/>
        <w:jc w:val="both"/>
        <w:textAlignment w:val="auto"/>
        <w:outlineLvl w:val="9"/>
        <w:rPr>
          <w:rFonts w:hint="eastAsia" w:ascii="仿宋_GB2312" w:hAnsi="仿宋_GB2312" w:eastAsia="仿宋_GB2312" w:cs="仿宋_GB2312"/>
          <w:b/>
          <w:bCs/>
          <w:snapToGrid w:val="0"/>
          <w:color w:val="auto"/>
          <w:kern w:val="0"/>
          <w:sz w:val="32"/>
          <w:lang w:val="en-US" w:eastAsia="zh-CN" w:bidi="ar-SA"/>
        </w:rPr>
      </w:pPr>
      <w:r>
        <w:rPr>
          <w:rFonts w:hint="eastAsia" w:ascii="仿宋_GB2312" w:hAnsi="仿宋_GB2312" w:eastAsia="仿宋_GB2312" w:cs="仿宋_GB2312"/>
          <w:b/>
          <w:bCs/>
          <w:snapToGrid w:val="0"/>
          <w:color w:val="auto"/>
          <w:kern w:val="0"/>
          <w:sz w:val="32"/>
          <w:lang w:val="en-US" w:eastAsia="zh-CN" w:bidi="ar-SA"/>
        </w:rPr>
        <w:t>9.强化固定资产管理。一是建立固定资产管理制度。</w:t>
      </w:r>
      <w:r>
        <w:rPr>
          <w:rFonts w:hint="eastAsia" w:ascii="仿宋_GB2312" w:hAnsi="仿宋_GB2312" w:eastAsia="仿宋_GB2312" w:cs="仿宋_GB2312"/>
          <w:b/>
          <w:bCs/>
          <w:snapToGrid w:val="0"/>
          <w:color w:val="auto"/>
          <w:kern w:val="0"/>
          <w:sz w:val="32"/>
          <w:lang w:eastAsia="zh-CN" w:bidi="ar-SA"/>
        </w:rPr>
        <w:t>全面梳理机关固定资产管理风险点，经市人大常委会机关党组会议审议通过，</w:t>
      </w:r>
      <w:r>
        <w:rPr>
          <w:rFonts w:hint="eastAsia" w:ascii="仿宋_GB2312" w:hAnsi="仿宋_GB2312" w:eastAsia="仿宋_GB2312" w:cs="仿宋_GB2312"/>
          <w:b/>
          <w:bCs/>
          <w:snapToGrid w:val="0"/>
          <w:color w:val="auto"/>
          <w:kern w:val="0"/>
          <w:sz w:val="32"/>
          <w:highlight w:val="none"/>
          <w:lang w:val="en-US" w:eastAsia="zh-CN" w:bidi="ar-SA"/>
        </w:rPr>
        <w:t>2025年6月</w:t>
      </w:r>
      <w:r>
        <w:rPr>
          <w:rFonts w:hint="eastAsia" w:ascii="仿宋_GB2312" w:hAnsi="仿宋_GB2312" w:eastAsia="仿宋_GB2312" w:cs="仿宋_GB2312"/>
          <w:b/>
          <w:bCs/>
          <w:snapToGrid w:val="0"/>
          <w:color w:val="auto"/>
          <w:kern w:val="0"/>
          <w:sz w:val="32"/>
          <w:lang w:eastAsia="zh-CN" w:bidi="ar-SA"/>
        </w:rPr>
        <w:t>制订并印发了《清远市人大常委会机关固定资产管理办法》，从固定资产管理体制、定性分类、计价、购置验收、使用维护、转移、折旧、处置等方面填补市人大常委会固定资产管理制度漏洞，落实2022年《财政部关于加强行政事业单位固定资产管理的通知》。二是摸清</w:t>
      </w:r>
      <w:r>
        <w:rPr>
          <w:rFonts w:hint="eastAsia" w:ascii="仿宋_GB2312" w:hAnsi="仿宋_GB2312" w:eastAsia="仿宋_GB2312" w:cs="仿宋_GB2312"/>
          <w:b/>
          <w:bCs/>
          <w:snapToGrid w:val="0"/>
          <w:color w:val="auto"/>
          <w:kern w:val="0"/>
          <w:sz w:val="32"/>
          <w:lang w:val="en-US" w:eastAsia="zh-CN" w:bidi="ar-SA"/>
        </w:rPr>
        <w:t>固定资产底数。经市人大常委会机关党组会议审议通过，聘请专业团队对截至2024年12月底的固定资产开展清查和审计。审计报告提出的问题与巡察发现问题基本一致，包括未建立国有资产管理制度、未定期对规定资产进行盘点，对报废资产未能及时处理。经机关党组会议研究同意，制定出台了《清远市人大常委会机关固定资产管理办法》，对达到报废条件的固定资产进行处置。</w:t>
      </w:r>
    </w:p>
    <w:p w14:paraId="3F157983">
      <w:pPr>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right="0" w:rightChars="0" w:firstLine="682"/>
        <w:jc w:val="both"/>
        <w:textAlignment w:val="auto"/>
        <w:outlineLvl w:val="9"/>
        <w:rPr>
          <w:rFonts w:hint="eastAsia" w:ascii="仿宋_GB2312" w:hAnsi="仿宋_GB2312" w:eastAsia="仿宋_GB2312" w:cs="仿宋_GB2312"/>
          <w:b/>
          <w:bCs/>
          <w:snapToGrid w:val="0"/>
          <w:color w:val="auto"/>
          <w:kern w:val="0"/>
          <w:sz w:val="32"/>
          <w:lang w:eastAsia="zh-CN" w:bidi="ar-SA"/>
        </w:rPr>
      </w:pPr>
      <w:r>
        <w:rPr>
          <w:rFonts w:hint="eastAsia" w:ascii="仿宋_GB2312" w:hAnsi="仿宋_GB2312" w:eastAsia="仿宋_GB2312" w:cs="仿宋_GB2312"/>
          <w:b/>
          <w:bCs/>
          <w:snapToGrid w:val="0"/>
          <w:color w:val="auto"/>
          <w:kern w:val="0"/>
          <w:sz w:val="32"/>
          <w:lang w:val="en-US" w:eastAsia="zh-CN" w:bidi="ar-SA"/>
        </w:rPr>
        <w:t>10.规范工会经费使用管理。</w:t>
      </w:r>
      <w:r>
        <w:rPr>
          <w:rFonts w:hint="eastAsia" w:ascii="仿宋_GB2312" w:hAnsi="仿宋_GB2312" w:eastAsia="仿宋_GB2312" w:cs="仿宋_GB2312"/>
          <w:b/>
          <w:bCs/>
          <w:snapToGrid w:val="0"/>
          <w:color w:val="auto"/>
          <w:kern w:val="0"/>
          <w:sz w:val="32"/>
          <w:lang w:eastAsia="zh-CN" w:bidi="ar-SA"/>
        </w:rPr>
        <w:t>一是立行立改，全面清查工会账簿凭证，补充缺失的签名</w:t>
      </w:r>
      <w:r>
        <w:rPr>
          <w:rFonts w:hint="eastAsia" w:ascii="仿宋_GB2312" w:hAnsi="仿宋_GB2312" w:eastAsia="仿宋_GB2312" w:cs="仿宋_GB2312"/>
          <w:b/>
          <w:bCs/>
          <w:snapToGrid w:val="0"/>
          <w:color w:val="auto"/>
          <w:kern w:val="0"/>
          <w:sz w:val="32"/>
          <w:lang w:val="en-US" w:eastAsia="zh-CN" w:bidi="ar-SA"/>
        </w:rPr>
        <w:t>。</w:t>
      </w:r>
      <w:r>
        <w:rPr>
          <w:rFonts w:hint="eastAsia" w:ascii="仿宋_GB2312" w:hAnsi="仿宋_GB2312" w:eastAsia="仿宋_GB2312" w:cs="仿宋_GB2312"/>
          <w:b/>
          <w:bCs/>
          <w:snapToGrid w:val="0"/>
          <w:color w:val="auto"/>
          <w:kern w:val="0"/>
          <w:sz w:val="32"/>
          <w:lang w:eastAsia="zh-CN" w:bidi="ar-SA"/>
        </w:rPr>
        <w:t>二是健全工会工作机制，根据新出台的《广东省基层工会经费收支管理实施细则（试行）》，</w:t>
      </w:r>
      <w:r>
        <w:rPr>
          <w:rFonts w:hint="eastAsia" w:ascii="仿宋_GB2312" w:hAnsi="仿宋_GB2312" w:eastAsia="仿宋_GB2312" w:cs="仿宋_GB2312"/>
          <w:b/>
          <w:bCs/>
          <w:snapToGrid w:val="0"/>
          <w:color w:val="auto"/>
          <w:kern w:val="0"/>
          <w:sz w:val="32"/>
          <w:highlight w:val="none"/>
          <w:lang w:val="en-US" w:eastAsia="zh-CN" w:bidi="ar-SA"/>
        </w:rPr>
        <w:t>2025年6月</w:t>
      </w:r>
      <w:r>
        <w:rPr>
          <w:rFonts w:hint="eastAsia" w:ascii="仿宋_GB2312" w:hAnsi="仿宋_GB2312" w:eastAsia="仿宋_GB2312" w:cs="仿宋_GB2312"/>
          <w:b/>
          <w:bCs/>
          <w:snapToGrid w:val="0"/>
          <w:color w:val="auto"/>
          <w:kern w:val="0"/>
          <w:sz w:val="32"/>
          <w:lang w:eastAsia="zh-CN" w:bidi="ar-SA"/>
        </w:rPr>
        <w:t>修订了《清远市人大常委会机关工会经费收支管理办法》，进一步规范市人大机关工会经费收支管理，保障机关工会工作有序进行。</w:t>
      </w:r>
    </w:p>
    <w:p w14:paraId="205B29EB">
      <w:pPr>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right="0" w:rightChars="0" w:firstLine="643" w:firstLineChars="200"/>
        <w:jc w:val="both"/>
        <w:textAlignment w:val="auto"/>
        <w:outlineLvl w:val="9"/>
        <w:rPr>
          <w:rFonts w:hint="eastAsia" w:ascii="楷体_GB2312" w:hAnsi="楷体_GB2312" w:eastAsia="楷体_GB2312" w:cs="楷体_GB2312"/>
          <w:b/>
          <w:bCs/>
          <w:color w:val="auto"/>
          <w:sz w:val="32"/>
          <w:szCs w:val="32"/>
          <w:lang w:val="en-US" w:eastAsia="zh-CN" w:bidi="ar-SA"/>
        </w:rPr>
      </w:pPr>
      <w:r>
        <w:rPr>
          <w:rFonts w:hint="eastAsia" w:ascii="楷体_GB2312" w:hAnsi="楷体_GB2312" w:eastAsia="楷体_GB2312" w:cs="楷体_GB2312"/>
          <w:b/>
          <w:bCs/>
          <w:color w:val="auto"/>
          <w:sz w:val="32"/>
          <w:szCs w:val="32"/>
          <w:lang w:val="en-US" w:eastAsia="zh-CN" w:bidi="ar-SA"/>
        </w:rPr>
        <w:t>（四）关于落实全面从严治党要求方面</w:t>
      </w:r>
    </w:p>
    <w:p w14:paraId="72DFDDFA">
      <w:pPr>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right="0" w:rightChars="0" w:firstLine="682"/>
        <w:jc w:val="both"/>
        <w:textAlignment w:val="auto"/>
        <w:outlineLvl w:val="9"/>
        <w:rPr>
          <w:rFonts w:hint="eastAsia" w:ascii="仿宋_GB2312" w:hAnsi="仿宋_GB2312" w:eastAsia="仿宋_GB2312" w:cs="仿宋_GB2312"/>
          <w:b/>
          <w:bCs/>
          <w:snapToGrid w:val="0"/>
          <w:color w:val="auto"/>
          <w:kern w:val="0"/>
          <w:sz w:val="32"/>
          <w:lang w:eastAsia="zh-CN" w:bidi="ar-SA"/>
        </w:rPr>
      </w:pPr>
      <w:r>
        <w:rPr>
          <w:rFonts w:hint="eastAsia" w:ascii="仿宋_GB2312" w:hAnsi="仿宋_GB2312" w:eastAsia="仿宋_GB2312" w:cs="仿宋_GB2312"/>
          <w:b/>
          <w:bCs/>
          <w:snapToGrid w:val="0"/>
          <w:color w:val="auto"/>
          <w:kern w:val="0"/>
          <w:sz w:val="32"/>
          <w:lang w:val="en-US" w:eastAsia="zh-CN" w:bidi="ar-SA"/>
        </w:rPr>
        <w:t>11.规范干部考察程序。</w:t>
      </w:r>
      <w:r>
        <w:rPr>
          <w:rFonts w:hint="eastAsia" w:ascii="仿宋_GB2312" w:hAnsi="仿宋_GB2312" w:eastAsia="仿宋_GB2312" w:cs="仿宋_GB2312"/>
          <w:b/>
          <w:bCs/>
          <w:snapToGrid w:val="0"/>
          <w:color w:val="auto"/>
          <w:kern w:val="0"/>
          <w:sz w:val="32"/>
          <w:lang w:eastAsia="zh-CN" w:bidi="ar-SA"/>
        </w:rPr>
        <w:t>在人事工作座谈会上通报干部考察程序不规范情况，加强对《党政领导干部选拔任用工作条例》《公务员转任规定》《公务员调任规定》《公务员职务与职级并行规定》等有关制度的学习，制定“市人大机关干部选拔任用工作流程”，在今后的干部选拔任用工作中严格按照流程规范操作。</w:t>
      </w:r>
    </w:p>
    <w:p w14:paraId="63CA0B4E">
      <w:pPr>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right="0" w:rightChars="0" w:firstLine="643" w:firstLineChars="200"/>
        <w:jc w:val="both"/>
        <w:textAlignment w:val="auto"/>
        <w:outlineLvl w:val="9"/>
        <w:rPr>
          <w:rFonts w:hint="eastAsia" w:ascii="仿宋_GB2312" w:hAnsi="仿宋_GB2312" w:eastAsia="仿宋_GB2312" w:cs="仿宋_GB2312"/>
          <w:b/>
          <w:bCs/>
          <w:snapToGrid w:val="0"/>
          <w:color w:val="auto"/>
          <w:kern w:val="0"/>
          <w:sz w:val="32"/>
          <w:lang w:val="en-US" w:eastAsia="zh-CN" w:bidi="ar-SA"/>
        </w:rPr>
      </w:pPr>
      <w:r>
        <w:rPr>
          <w:rFonts w:hint="eastAsia" w:ascii="仿宋_GB2312" w:hAnsi="仿宋_GB2312" w:eastAsia="仿宋_GB2312" w:cs="仿宋_GB2312"/>
          <w:b/>
          <w:bCs/>
          <w:snapToGrid w:val="0"/>
          <w:color w:val="auto"/>
          <w:kern w:val="0"/>
          <w:sz w:val="32"/>
          <w:lang w:val="en-US" w:eastAsia="zh-CN" w:bidi="ar-SA"/>
        </w:rPr>
        <w:t>12.切实履行全面从严治党主体责任。一是2025年5月正式印发《清远市人大常委会机关2025年落实全面从严治党主体责任任务安排》，对标对表抓好工作落实；二是2025年8月召开市人大常委会警示教育会，2025年7月召开市人大常委会机关警示教育会，持续绷紧纪律之弦。</w:t>
      </w:r>
    </w:p>
    <w:p w14:paraId="3D2E727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right="0" w:rightChars="0" w:firstLine="337" w:firstLineChars="100"/>
        <w:jc w:val="both"/>
        <w:textAlignment w:val="auto"/>
        <w:outlineLvl w:val="9"/>
        <w:rPr>
          <w:rFonts w:hint="eastAsia" w:ascii="方正仿宋_GBK" w:hAnsi="方正仿宋_GBK" w:eastAsia="方正仿宋_GBK"/>
          <w:b/>
          <w:bCs w:val="0"/>
          <w:color w:val="000000"/>
          <w:spacing w:val="8"/>
          <w:sz w:val="32"/>
          <w:szCs w:val="32"/>
          <w:lang w:eastAsia="zh-CN"/>
        </w:rPr>
      </w:pPr>
      <w:r>
        <w:rPr>
          <w:rFonts w:hint="eastAsia" w:ascii="方正黑体_GBK" w:hAnsi="方正黑体_GBK" w:eastAsia="方正黑体_GBK" w:cs="方正黑体_GBK"/>
          <w:b/>
          <w:bCs w:val="0"/>
          <w:color w:val="000000"/>
          <w:spacing w:val="8"/>
          <w:sz w:val="32"/>
          <w:szCs w:val="32"/>
          <w:lang w:eastAsia="zh-CN"/>
        </w:rPr>
        <w:t>三、下一步打算</w:t>
      </w:r>
    </w:p>
    <w:p w14:paraId="30B5E0E2">
      <w:pPr>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right="0" w:rightChars="0" w:firstLine="643" w:firstLineChars="200"/>
        <w:jc w:val="both"/>
        <w:textAlignment w:val="auto"/>
        <w:outlineLvl w:val="9"/>
        <w:rPr>
          <w:rFonts w:hint="eastAsia" w:ascii="仿宋_GB2312" w:hAnsi="仿宋_GB2312" w:eastAsia="仿宋_GB2312" w:cs="仿宋_GB2312"/>
          <w:b/>
          <w:bCs/>
          <w:snapToGrid w:val="0"/>
          <w:color w:val="auto"/>
          <w:kern w:val="0"/>
          <w:sz w:val="32"/>
          <w:lang w:val="en-US" w:eastAsia="zh-CN" w:bidi="ar-SA"/>
        </w:rPr>
      </w:pPr>
      <w:r>
        <w:rPr>
          <w:rFonts w:hint="eastAsia" w:ascii="仿宋_GB2312" w:hAnsi="仿宋_GB2312" w:eastAsia="仿宋_GB2312" w:cs="仿宋_GB2312"/>
          <w:b/>
          <w:bCs/>
          <w:snapToGrid w:val="0"/>
          <w:color w:val="auto"/>
          <w:kern w:val="0"/>
          <w:sz w:val="32"/>
          <w:lang w:val="en-US" w:eastAsia="zh-CN" w:bidi="ar-SA"/>
        </w:rPr>
        <w:t>巡察整改工作对促进人大机关事业高质量发展、教育广大干部职工、形成风清气正的良好氛围产生了积极影响，虽然人大机关在整改阶段取得了一定的成效，但与上级要求和群众期盼相比还存在一些差距，需要长抓不懈、综合治理。下一步，机关党组将坚持问题导向，严格对照巡察意见，紧紧盯住整改重点，结合实际举一反三，以严的作风、实的举措和久久为功、驰而不息的韧劲，进一步强化党的领导、加强党的建设、落实全面从严治党主体责任，努力以巡察整改的新成效推进人大机关各项工作持续健康发展。</w:t>
      </w:r>
    </w:p>
    <w:p w14:paraId="3C2CD8F5">
      <w:pPr>
        <w:keepNext w:val="0"/>
        <w:keepLines w:val="0"/>
        <w:pageBreakBefore w:val="0"/>
        <w:widowControl w:val="0"/>
        <w:numPr>
          <w:ilvl w:val="0"/>
          <w:numId w:val="1"/>
        </w:numPr>
        <w:kinsoku/>
        <w:wordWrap/>
        <w:overflowPunct/>
        <w:topLinePunct w:val="0"/>
        <w:autoSpaceDE/>
        <w:autoSpaceDN/>
        <w:bidi w:val="0"/>
        <w:adjustRightInd/>
        <w:snapToGrid/>
        <w:spacing w:before="0" w:after="0" w:line="580" w:lineRule="exact"/>
        <w:ind w:right="0" w:rightChars="0" w:firstLine="643" w:firstLineChars="200"/>
        <w:jc w:val="both"/>
        <w:textAlignment w:val="auto"/>
        <w:outlineLvl w:val="9"/>
        <w:rPr>
          <w:rFonts w:hint="eastAsia" w:ascii="楷体_GB2312" w:hAnsi="楷体_GB2312" w:eastAsia="楷体_GB2312" w:cs="楷体_GB2312"/>
          <w:b/>
          <w:bCs/>
          <w:color w:val="auto"/>
          <w:sz w:val="32"/>
          <w:szCs w:val="32"/>
          <w:lang w:val="en-US" w:eastAsia="zh-CN" w:bidi="ar-SA"/>
        </w:rPr>
      </w:pPr>
      <w:r>
        <w:rPr>
          <w:rFonts w:hint="eastAsia" w:ascii="楷体_GB2312" w:hAnsi="楷体_GB2312" w:eastAsia="楷体_GB2312" w:cs="楷体_GB2312"/>
          <w:b/>
          <w:bCs/>
          <w:color w:val="auto"/>
          <w:sz w:val="32"/>
          <w:szCs w:val="32"/>
          <w:lang w:val="en-US" w:eastAsia="zh-CN" w:bidi="ar-SA"/>
        </w:rPr>
        <w:t>坚持整改不放松，确保件件落到实处</w:t>
      </w:r>
    </w:p>
    <w:p w14:paraId="20C7C1B7">
      <w:pPr>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right="0" w:rightChars="0" w:firstLine="682"/>
        <w:jc w:val="both"/>
        <w:textAlignment w:val="auto"/>
        <w:outlineLvl w:val="9"/>
        <w:rPr>
          <w:rFonts w:hint="eastAsia" w:ascii="仿宋_GB2312" w:hAnsi="仿宋_GB2312" w:eastAsia="仿宋_GB2312" w:cs="仿宋_GB2312"/>
          <w:b/>
          <w:bCs/>
          <w:snapToGrid w:val="0"/>
          <w:color w:val="auto"/>
          <w:kern w:val="0"/>
          <w:sz w:val="32"/>
          <w:lang w:val="en-US" w:eastAsia="zh-CN" w:bidi="ar-SA"/>
        </w:rPr>
      </w:pPr>
      <w:r>
        <w:rPr>
          <w:rFonts w:hint="eastAsia" w:ascii="仿宋_GB2312" w:hAnsi="仿宋_GB2312" w:eastAsia="仿宋_GB2312" w:cs="仿宋_GB2312"/>
          <w:b/>
          <w:bCs/>
          <w:snapToGrid w:val="0"/>
          <w:color w:val="auto"/>
          <w:kern w:val="0"/>
          <w:sz w:val="32"/>
          <w:lang w:val="en-US" w:eastAsia="zh-CN" w:bidi="ar-SA"/>
        </w:rPr>
        <w:t>对巡察整改工作紧抓不放，对照巡察反馈意见，深刻反思存在的问题，坚持目标不变、力度不减，对已完成的整改任务，巩固整改成果；对需要较长时间整改的项目，紧盯不放，做到整改不到位绝不放手。</w:t>
      </w:r>
    </w:p>
    <w:p w14:paraId="393E859D">
      <w:pPr>
        <w:keepNext w:val="0"/>
        <w:keepLines w:val="0"/>
        <w:pageBreakBefore w:val="0"/>
        <w:widowControl w:val="0"/>
        <w:numPr>
          <w:ilvl w:val="0"/>
          <w:numId w:val="1"/>
        </w:numPr>
        <w:kinsoku/>
        <w:wordWrap/>
        <w:overflowPunct/>
        <w:topLinePunct w:val="0"/>
        <w:autoSpaceDE/>
        <w:autoSpaceDN/>
        <w:bidi w:val="0"/>
        <w:adjustRightInd/>
        <w:snapToGrid/>
        <w:spacing w:before="0" w:after="0" w:line="580" w:lineRule="exact"/>
        <w:ind w:right="0" w:rightChars="0" w:firstLine="643" w:firstLineChars="200"/>
        <w:jc w:val="both"/>
        <w:textAlignment w:val="auto"/>
        <w:outlineLvl w:val="9"/>
        <w:rPr>
          <w:rFonts w:hint="eastAsia" w:ascii="楷体_GB2312" w:hAnsi="楷体_GB2312" w:eastAsia="楷体_GB2312" w:cs="楷体_GB2312"/>
          <w:b/>
          <w:bCs/>
          <w:color w:val="auto"/>
          <w:sz w:val="32"/>
          <w:szCs w:val="32"/>
          <w:lang w:val="en-US" w:eastAsia="zh-CN" w:bidi="ar-SA"/>
        </w:rPr>
      </w:pPr>
      <w:r>
        <w:rPr>
          <w:rFonts w:hint="eastAsia" w:ascii="楷体_GB2312" w:hAnsi="楷体_GB2312" w:eastAsia="楷体_GB2312" w:cs="楷体_GB2312"/>
          <w:b/>
          <w:bCs/>
          <w:color w:val="auto"/>
          <w:sz w:val="32"/>
          <w:szCs w:val="32"/>
          <w:lang w:val="en-US" w:eastAsia="zh-CN" w:bidi="ar-SA"/>
        </w:rPr>
        <w:t>强化责任担当，全面加强党的建设</w:t>
      </w:r>
    </w:p>
    <w:p w14:paraId="6F66B070">
      <w:pPr>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bidi="ar-SA"/>
        </w:rPr>
      </w:pPr>
      <w:r>
        <w:rPr>
          <w:rFonts w:hint="eastAsia" w:ascii="仿宋_GB2312" w:hAnsi="仿宋_GB2312" w:eastAsia="仿宋_GB2312" w:cs="仿宋_GB2312"/>
          <w:b/>
          <w:bCs/>
          <w:snapToGrid w:val="0"/>
          <w:color w:val="auto"/>
          <w:kern w:val="0"/>
          <w:sz w:val="32"/>
          <w:lang w:val="en-US" w:eastAsia="zh-CN" w:bidi="ar-SA"/>
        </w:rPr>
        <w:t>认真落实“四个机关”建设要求，着眼坚持好、完善好、运行好人民代表大会制度，持续提高政治站位，狠抓工作落实，压实工作责任，不断提升人大机关工作效能。巩固拓展深入贯彻中央八项规定精神学习教育成果，严格落实中央八项规定及其实施细则精神，切实整治形式主义为基层减负，驰而不息纠治“四风”。持续推进机关效能提升，开展全国文明单位、“四强”党支部创建，推动参谋服务、新闻宣传、人大制度理论研究、信息化建设等不断迈上新台阶。加强制度建设，对机关现有制度进行全面梳理，及时修订过时制度，填补制度空白。</w:t>
      </w:r>
    </w:p>
    <w:p w14:paraId="4D82874D">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楷体_GB2312" w:hAnsi="楷体_GB2312" w:eastAsia="楷体_GB2312" w:cs="楷体_GB2312"/>
          <w:b/>
          <w:bCs/>
          <w:color w:val="auto"/>
          <w:sz w:val="32"/>
          <w:szCs w:val="32"/>
          <w:lang w:val="en-US" w:eastAsia="zh-CN" w:bidi="ar-SA"/>
        </w:rPr>
      </w:pPr>
      <w:r>
        <w:rPr>
          <w:rFonts w:hint="eastAsia" w:ascii="楷体_GB2312" w:hAnsi="楷体_GB2312" w:eastAsia="楷体_GB2312" w:cs="楷体_GB2312"/>
          <w:b/>
          <w:bCs/>
          <w:color w:val="auto"/>
          <w:sz w:val="32"/>
          <w:szCs w:val="32"/>
          <w:lang w:val="en-US" w:eastAsia="zh-CN" w:bidi="ar-SA"/>
        </w:rPr>
        <w:t>强化执纪问责，构建完善长效机制</w:t>
      </w:r>
    </w:p>
    <w:p w14:paraId="1B07160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3" w:firstLineChars="200"/>
        <w:jc w:val="both"/>
        <w:textAlignment w:val="auto"/>
        <w:outlineLvl w:val="9"/>
        <w:rPr>
          <w:rFonts w:hint="eastAsia" w:ascii="仿宋_GB2312" w:hAnsi="仿宋_GB2312" w:eastAsia="仿宋_GB2312" w:cs="仿宋_GB2312"/>
          <w:b/>
          <w:bCs/>
          <w:snapToGrid w:val="0"/>
          <w:color w:val="auto"/>
          <w:kern w:val="0"/>
          <w:sz w:val="32"/>
          <w:lang w:val="en-US" w:eastAsia="zh-CN" w:bidi="ar-SA"/>
        </w:rPr>
      </w:pPr>
      <w:r>
        <w:rPr>
          <w:rFonts w:hint="eastAsia" w:ascii="仿宋_GB2312" w:hAnsi="仿宋_GB2312" w:eastAsia="仿宋_GB2312" w:cs="仿宋_GB2312"/>
          <w:b/>
          <w:bCs/>
          <w:snapToGrid w:val="0"/>
          <w:color w:val="auto"/>
          <w:kern w:val="0"/>
          <w:sz w:val="32"/>
          <w:lang w:val="en-US" w:eastAsia="zh-CN" w:bidi="ar-SA"/>
        </w:rPr>
        <w:t>支持和配合市纪委监委第三纪检监察组开展工作，加强对履行主体责任情况的监督检查，严格落实党风廉政建设责任制，以“零容忍”的态度坚决惩治腐败，使党员干部形成“不敢腐”的强大心理威慑。坚持抓早抓小，加强干部的日常监督管理，全面掌握干部的思想、工作、生活情况，对苗头性的问题及早约谈，抓早抓小，力求做到早发现、早提醒、早纠正，真正做到真管真严、敢管敢严、长管长严。坚持标本兼治，更加注重建章立制，建立健全解决问题的长效机制，突出抓好以民主集中制为核心的领导班子内部制度建设，完善党组议事决策规则和程序，严格执行“三重一大”决策制度，坚持用制度管权、管事、管人、管物，不断巩固巡察整改工作成果。</w:t>
      </w:r>
    </w:p>
    <w:p w14:paraId="1B7C0836">
      <w:pPr>
        <w:keepNext w:val="0"/>
        <w:keepLines w:val="0"/>
        <w:pageBreakBefore w:val="0"/>
        <w:widowControl w:val="0"/>
        <w:numPr>
          <w:ilvl w:val="0"/>
          <w:numId w:val="1"/>
        </w:numPr>
        <w:kinsoku/>
        <w:wordWrap/>
        <w:overflowPunct/>
        <w:topLinePunct w:val="0"/>
        <w:autoSpaceDE/>
        <w:autoSpaceDN/>
        <w:bidi w:val="0"/>
        <w:adjustRightInd/>
        <w:snapToGrid/>
        <w:spacing w:before="0" w:after="0" w:line="580" w:lineRule="exact"/>
        <w:ind w:left="0" w:leftChars="0" w:right="0" w:rightChars="0" w:firstLine="643" w:firstLineChars="200"/>
        <w:jc w:val="both"/>
        <w:textAlignment w:val="auto"/>
        <w:outlineLvl w:val="9"/>
        <w:rPr>
          <w:rFonts w:hint="eastAsia" w:ascii="楷体_GB2312" w:hAnsi="楷体_GB2312" w:eastAsia="楷体_GB2312" w:cs="楷体_GB2312"/>
          <w:b/>
          <w:bCs/>
          <w:color w:val="auto"/>
          <w:sz w:val="32"/>
          <w:szCs w:val="32"/>
          <w:lang w:val="en-US" w:eastAsia="zh-CN" w:bidi="ar-SA"/>
        </w:rPr>
      </w:pPr>
      <w:r>
        <w:rPr>
          <w:rFonts w:hint="eastAsia" w:ascii="楷体_GB2312" w:hAnsi="楷体_GB2312" w:eastAsia="楷体_GB2312" w:cs="楷体_GB2312"/>
          <w:b/>
          <w:bCs/>
          <w:color w:val="auto"/>
          <w:sz w:val="32"/>
          <w:szCs w:val="32"/>
          <w:lang w:val="en-US" w:eastAsia="zh-CN" w:bidi="ar-SA"/>
        </w:rPr>
        <w:t>强化成果运用，全面推进人大机关各项工作</w:t>
      </w:r>
    </w:p>
    <w:p w14:paraId="6797E11E">
      <w:pPr>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right="0" w:rightChars="0" w:firstLine="643" w:firstLineChars="200"/>
        <w:jc w:val="both"/>
        <w:textAlignment w:val="auto"/>
        <w:outlineLvl w:val="9"/>
        <w:rPr>
          <w:rFonts w:hint="eastAsia" w:ascii="仿宋_GB2312" w:hAnsi="仿宋_GB2312" w:eastAsia="仿宋_GB2312" w:cs="仿宋_GB2312"/>
          <w:b/>
          <w:bCs/>
          <w:snapToGrid w:val="0"/>
          <w:color w:val="auto"/>
          <w:kern w:val="0"/>
          <w:sz w:val="32"/>
          <w:lang w:val="en-US" w:eastAsia="zh-CN" w:bidi="ar-SA"/>
        </w:rPr>
      </w:pPr>
      <w:r>
        <w:rPr>
          <w:rFonts w:hint="eastAsia" w:ascii="仿宋_GB2312" w:hAnsi="仿宋_GB2312" w:eastAsia="仿宋_GB2312" w:cs="仿宋_GB2312"/>
          <w:b/>
          <w:bCs/>
          <w:snapToGrid w:val="0"/>
          <w:color w:val="auto"/>
          <w:kern w:val="0"/>
          <w:sz w:val="32"/>
          <w:lang w:val="en-US" w:eastAsia="zh-CN" w:bidi="ar-SA"/>
        </w:rPr>
        <w:t>以此次巡察整改为契机，按照清远市“十五五”规划建议和2035年远景目标落实等，强化问题导向，切实增强人大工作的前瞻性、预见性，更加注重调查研究和理论思考。提高政治站位，增强行动自觉，做到党有所指、我有所向，民有所呼、我有所应，法有所赋、我有所为，使人大工作始终与市委同心同向、同频共振。切实增强担当作为意识，将职责履行到位，全力确保常委会“一要点三计划”有条不紊地推进，顺利完成全年工作任务。在监督决策、服务发展、推进落实等方面加大力度，围绕助力现代化产业体系建设、推进“百千万工程”、抓好“三铁工程”前期工作、助力广清纺织服装产业有序转移园建设和平安清远建设等方面提供服务保障、参谋助手、组织协调等支持，不断提升人大工作围绕中心、服务大局的贡献度。</w:t>
      </w:r>
    </w:p>
    <w:p w14:paraId="7150114C">
      <w:pPr>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right="0" w:rightChars="0" w:firstLine="682"/>
        <w:jc w:val="both"/>
        <w:textAlignment w:val="auto"/>
        <w:outlineLvl w:val="9"/>
        <w:rPr>
          <w:rFonts w:hint="eastAsia" w:ascii="仿宋_GB2312" w:hAnsi="仿宋_GB2312" w:eastAsia="仿宋_GB2312" w:cs="仿宋_GB2312"/>
          <w:b/>
          <w:bCs/>
          <w:snapToGrid w:val="0"/>
          <w:color w:val="auto"/>
          <w:kern w:val="0"/>
          <w:sz w:val="32"/>
          <w:lang w:val="en-US" w:eastAsia="zh-CN" w:bidi="ar-SA"/>
        </w:rPr>
      </w:pPr>
      <w:r>
        <w:rPr>
          <w:rFonts w:hint="eastAsia" w:ascii="仿宋_GB2312" w:hAnsi="仿宋_GB2312" w:eastAsia="仿宋_GB2312" w:cs="仿宋_GB2312"/>
          <w:b/>
          <w:bCs/>
          <w:snapToGrid w:val="0"/>
          <w:color w:val="auto"/>
          <w:kern w:val="0"/>
          <w:sz w:val="32"/>
          <w:lang w:val="en-US" w:eastAsia="zh-CN" w:bidi="ar-SA"/>
        </w:rPr>
        <w:t>同时，将以此次巡察整改为新的起点，以自我革命的精神，正视问题、深刻反思，即知即改、立行立改，以整改落实的实际成效推动清远人大工作再上新台阶，为清远经济社会高质量发展贡献更多的人大智慧和力量。</w:t>
      </w:r>
    </w:p>
    <w:p w14:paraId="506B5174">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75" w:firstLineChars="200"/>
        <w:jc w:val="both"/>
        <w:textAlignment w:val="auto"/>
        <w:outlineLvl w:val="9"/>
        <w:rPr>
          <w:rFonts w:hint="eastAsia" w:ascii="方正仿宋_GBK" w:hAnsi="方正仿宋_GBK" w:eastAsia="方正仿宋_GBK"/>
          <w:b/>
          <w:bCs w:val="0"/>
          <w:color w:val="000000"/>
          <w:spacing w:val="8"/>
          <w:sz w:val="32"/>
          <w:szCs w:val="32"/>
        </w:rPr>
      </w:pPr>
      <w:r>
        <w:rPr>
          <w:rFonts w:hint="eastAsia" w:ascii="方正仿宋_GBK" w:hAnsi="方正仿宋_GBK" w:eastAsia="方正仿宋_GBK"/>
          <w:b/>
          <w:bCs w:val="0"/>
          <w:color w:val="000000"/>
          <w:spacing w:val="8"/>
          <w:sz w:val="32"/>
          <w:szCs w:val="32"/>
        </w:rPr>
        <w:t>欢迎广大干部群众对巡察整改落实情况进行监督。如有意见建议，请及时向我们反映。</w:t>
      </w:r>
      <w:r>
        <w:rPr>
          <w:rFonts w:hint="eastAsia" w:ascii="方正仿宋_GBK" w:hAnsi="方正仿宋_GBK" w:eastAsia="方正仿宋_GBK"/>
          <w:b/>
          <w:bCs w:val="0"/>
          <w:color w:val="000000"/>
          <w:spacing w:val="8"/>
          <w:sz w:val="32"/>
          <w:szCs w:val="32"/>
          <w:lang w:eastAsia="zh-CN"/>
        </w:rPr>
        <w:t>公开期限：</w:t>
      </w:r>
      <w:r>
        <w:rPr>
          <w:rFonts w:hint="default" w:ascii="方正仿宋_GBK" w:hAnsi="方正仿宋_GBK" w:eastAsia="方正仿宋_GBK"/>
          <w:b/>
          <w:bCs w:val="0"/>
          <w:color w:val="000000"/>
          <w:spacing w:val="8"/>
          <w:sz w:val="32"/>
          <w:szCs w:val="32"/>
          <w:lang w:val="en" w:eastAsia="zh-CN"/>
        </w:rPr>
        <w:t>2026</w:t>
      </w:r>
      <w:r>
        <w:rPr>
          <w:rFonts w:hint="eastAsia" w:ascii="方正仿宋_GBK" w:hAnsi="方正仿宋_GBK" w:eastAsia="方正仿宋_GBK"/>
          <w:b/>
          <w:bCs w:val="0"/>
          <w:color w:val="000000"/>
          <w:spacing w:val="8"/>
          <w:sz w:val="32"/>
          <w:szCs w:val="32"/>
          <w:lang w:eastAsia="zh-CN"/>
        </w:rPr>
        <w:t>年</w:t>
      </w:r>
      <w:r>
        <w:rPr>
          <w:rFonts w:hint="default" w:ascii="方正仿宋_GBK" w:hAnsi="方正仿宋_GBK" w:eastAsia="方正仿宋_GBK"/>
          <w:b/>
          <w:bCs w:val="0"/>
          <w:color w:val="000000"/>
          <w:spacing w:val="8"/>
          <w:sz w:val="32"/>
          <w:szCs w:val="32"/>
          <w:lang w:val="en" w:eastAsia="zh-CN"/>
        </w:rPr>
        <w:t>1</w:t>
      </w:r>
      <w:r>
        <w:rPr>
          <w:rFonts w:hint="eastAsia" w:ascii="方正仿宋_GBK" w:hAnsi="方正仿宋_GBK" w:eastAsia="方正仿宋_GBK"/>
          <w:b/>
          <w:bCs w:val="0"/>
          <w:color w:val="000000"/>
          <w:spacing w:val="8"/>
          <w:sz w:val="32"/>
          <w:szCs w:val="32"/>
          <w:lang w:eastAsia="zh-CN"/>
        </w:rPr>
        <w:t>月</w:t>
      </w:r>
      <w:r>
        <w:rPr>
          <w:rFonts w:hint="default" w:ascii="方正仿宋_GBK" w:hAnsi="方正仿宋_GBK" w:eastAsia="方正仿宋_GBK"/>
          <w:b/>
          <w:bCs w:val="0"/>
          <w:color w:val="000000"/>
          <w:spacing w:val="8"/>
          <w:sz w:val="32"/>
          <w:szCs w:val="32"/>
          <w:lang w:val="en" w:eastAsia="zh-CN"/>
        </w:rPr>
        <w:t>21</w:t>
      </w:r>
      <w:r>
        <w:rPr>
          <w:rFonts w:hint="eastAsia" w:ascii="方正仿宋_GBK" w:hAnsi="方正仿宋_GBK" w:eastAsia="方正仿宋_GBK"/>
          <w:b/>
          <w:bCs w:val="0"/>
          <w:color w:val="000000"/>
          <w:spacing w:val="8"/>
          <w:sz w:val="32"/>
          <w:szCs w:val="32"/>
          <w:lang w:eastAsia="zh-CN"/>
        </w:rPr>
        <w:t>日至</w:t>
      </w:r>
      <w:r>
        <w:rPr>
          <w:rFonts w:hint="default" w:ascii="方正仿宋_GBK" w:hAnsi="方正仿宋_GBK" w:eastAsia="方正仿宋_GBK"/>
          <w:b/>
          <w:bCs w:val="0"/>
          <w:color w:val="000000"/>
          <w:spacing w:val="8"/>
          <w:sz w:val="32"/>
          <w:szCs w:val="32"/>
          <w:lang w:val="en" w:eastAsia="zh-CN"/>
        </w:rPr>
        <w:t>2026年</w:t>
      </w:r>
      <w:r>
        <w:rPr>
          <w:rFonts w:hint="eastAsia" w:ascii="方正仿宋_GBK" w:hAnsi="方正仿宋_GBK" w:eastAsia="方正仿宋_GBK"/>
          <w:b/>
          <w:bCs w:val="0"/>
          <w:color w:val="000000"/>
          <w:spacing w:val="8"/>
          <w:sz w:val="32"/>
          <w:szCs w:val="32"/>
          <w:lang w:val="en-US" w:eastAsia="zh-CN"/>
        </w:rPr>
        <w:t>2</w:t>
      </w:r>
      <w:r>
        <w:rPr>
          <w:rFonts w:hint="default" w:ascii="方正仿宋_GBK" w:hAnsi="方正仿宋_GBK" w:eastAsia="方正仿宋_GBK"/>
          <w:b/>
          <w:bCs w:val="0"/>
          <w:color w:val="000000"/>
          <w:spacing w:val="8"/>
          <w:sz w:val="32"/>
          <w:szCs w:val="32"/>
          <w:lang w:val="en" w:eastAsia="zh-CN"/>
        </w:rPr>
        <w:t>月28日</w:t>
      </w:r>
      <w:r>
        <w:rPr>
          <w:rFonts w:hint="eastAsia" w:ascii="方正仿宋_GBK" w:hAnsi="方正仿宋_GBK" w:eastAsia="方正仿宋_GBK"/>
          <w:b/>
          <w:bCs w:val="0"/>
          <w:color w:val="000000"/>
          <w:spacing w:val="8"/>
          <w:sz w:val="32"/>
          <w:szCs w:val="32"/>
          <w:lang w:eastAsia="zh-CN"/>
        </w:rPr>
        <w:t>。</w:t>
      </w:r>
      <w:r>
        <w:rPr>
          <w:rFonts w:hint="eastAsia" w:ascii="方正仿宋_GBK" w:hAnsi="方正仿宋_GBK" w:eastAsia="方正仿宋_GBK"/>
          <w:b/>
          <w:bCs w:val="0"/>
          <w:color w:val="000000"/>
          <w:spacing w:val="8"/>
          <w:sz w:val="32"/>
          <w:szCs w:val="32"/>
        </w:rPr>
        <w:t>联系方式：</w:t>
      </w:r>
      <w:r>
        <w:rPr>
          <w:rFonts w:hint="eastAsia" w:ascii="方正仿宋_GBK" w:hAnsi="方正仿宋_GBK" w:eastAsia="方正仿宋_GBK"/>
          <w:b/>
          <w:bCs w:val="0"/>
          <w:color w:val="000000"/>
          <w:spacing w:val="8"/>
          <w:sz w:val="32"/>
          <w:szCs w:val="32"/>
          <w:lang w:val="en-US" w:eastAsia="zh-CN"/>
        </w:rPr>
        <w:t>0763-3362993</w:t>
      </w:r>
      <w:r>
        <w:rPr>
          <w:rFonts w:hint="eastAsia" w:ascii="方正仿宋_GBK" w:hAnsi="方正仿宋_GBK" w:eastAsia="方正仿宋_GBK"/>
          <w:b/>
          <w:bCs w:val="0"/>
          <w:color w:val="000000"/>
          <w:spacing w:val="8"/>
          <w:sz w:val="32"/>
          <w:szCs w:val="32"/>
        </w:rPr>
        <w:t>；邮政地址</w:t>
      </w:r>
      <w:r>
        <w:rPr>
          <w:rFonts w:hint="eastAsia" w:ascii="方正仿宋_GBK" w:hAnsi="方正仿宋_GBK" w:eastAsia="方正仿宋_GBK"/>
          <w:b/>
          <w:bCs w:val="0"/>
          <w:color w:val="000000"/>
          <w:spacing w:val="8"/>
          <w:sz w:val="32"/>
          <w:szCs w:val="32"/>
          <w:lang w:eastAsia="zh-CN"/>
        </w:rPr>
        <w:t>：清远市清城区人民二路</w:t>
      </w:r>
      <w:r>
        <w:rPr>
          <w:rFonts w:hint="eastAsia" w:ascii="方正仿宋_GBK" w:hAnsi="方正仿宋_GBK" w:eastAsia="方正仿宋_GBK"/>
          <w:b/>
          <w:bCs w:val="0"/>
          <w:color w:val="000000"/>
          <w:spacing w:val="8"/>
          <w:sz w:val="32"/>
          <w:szCs w:val="32"/>
          <w:lang w:val="en-US" w:eastAsia="zh-CN"/>
        </w:rPr>
        <w:t>18号市政府1号楼407室，邮编：511500</w:t>
      </w:r>
      <w:r>
        <w:rPr>
          <w:rFonts w:hint="eastAsia" w:ascii="方正仿宋_GBK" w:hAnsi="方正仿宋_GBK" w:eastAsia="方正仿宋_GBK"/>
          <w:b/>
          <w:bCs w:val="0"/>
          <w:color w:val="000000"/>
          <w:spacing w:val="8"/>
          <w:sz w:val="32"/>
          <w:szCs w:val="32"/>
        </w:rPr>
        <w:t>。</w:t>
      </w:r>
    </w:p>
    <w:p w14:paraId="1B9FA929">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75" w:firstLineChars="200"/>
        <w:jc w:val="both"/>
        <w:textAlignment w:val="auto"/>
        <w:outlineLvl w:val="9"/>
        <w:rPr>
          <w:rFonts w:hint="eastAsia" w:ascii="方正仿宋_GBK" w:hAnsi="方正仿宋_GBK" w:eastAsia="方正仿宋_GBK"/>
          <w:b/>
          <w:bCs w:val="0"/>
          <w:color w:val="000000"/>
          <w:spacing w:val="8"/>
          <w:sz w:val="32"/>
          <w:szCs w:val="32"/>
        </w:rPr>
      </w:pPr>
    </w:p>
    <w:p w14:paraId="533551A6">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75" w:firstLineChars="200"/>
        <w:jc w:val="both"/>
        <w:textAlignment w:val="auto"/>
        <w:outlineLvl w:val="9"/>
        <w:rPr>
          <w:rFonts w:hint="eastAsia" w:ascii="方正仿宋_GBK" w:hAnsi="方正仿宋_GBK" w:eastAsia="方正仿宋_GBK"/>
          <w:b/>
          <w:bCs w:val="0"/>
          <w:color w:val="000000"/>
          <w:spacing w:val="8"/>
          <w:sz w:val="32"/>
          <w:szCs w:val="32"/>
        </w:rPr>
      </w:pPr>
    </w:p>
    <w:p w14:paraId="2EA583CF">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75" w:firstLineChars="200"/>
        <w:jc w:val="both"/>
        <w:textAlignment w:val="auto"/>
        <w:outlineLvl w:val="9"/>
        <w:rPr>
          <w:rFonts w:hint="eastAsia" w:ascii="方正仿宋_GBK" w:hAnsi="方正仿宋_GBK" w:eastAsia="方正仿宋_GBK"/>
          <w:b/>
          <w:bCs w:val="0"/>
          <w:color w:val="000000"/>
          <w:spacing w:val="8"/>
          <w:sz w:val="32"/>
          <w:szCs w:val="32"/>
        </w:rPr>
      </w:pPr>
      <w:r>
        <w:rPr>
          <w:rFonts w:hint="eastAsia" w:ascii="方正仿宋_GBK" w:hAnsi="方正仿宋_GBK" w:eastAsia="方正仿宋_GBK"/>
          <w:b/>
          <w:bCs w:val="0"/>
          <w:color w:val="000000"/>
          <w:spacing w:val="8"/>
          <w:sz w:val="32"/>
          <w:szCs w:val="32"/>
          <w:lang w:val="en-US" w:eastAsia="zh-CN"/>
        </w:rPr>
        <w:t xml:space="preserve">            中共清远</w:t>
      </w:r>
      <w:r>
        <w:rPr>
          <w:rFonts w:hint="eastAsia" w:ascii="仿宋_GB2312" w:hAnsi="仿宋_GB2312" w:eastAsia="仿宋_GB2312" w:cs="仿宋_GB2312"/>
          <w:b/>
          <w:bCs/>
          <w:snapToGrid w:val="0"/>
          <w:color w:val="auto"/>
          <w:kern w:val="0"/>
          <w:sz w:val="32"/>
          <w:lang w:val="en-US" w:eastAsia="zh-CN" w:bidi="ar-SA"/>
        </w:rPr>
        <w:t>市人大常委会机关党组</w:t>
      </w:r>
    </w:p>
    <w:p w14:paraId="265EB1E9">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75" w:firstLineChars="200"/>
        <w:jc w:val="both"/>
        <w:textAlignment w:val="auto"/>
        <w:outlineLvl w:val="9"/>
        <w:rPr>
          <w:rFonts w:hint="eastAsia" w:ascii="方正仿宋_GBK" w:hAnsi="方正仿宋_GBK" w:eastAsia="方正仿宋_GBK"/>
          <w:b/>
          <w:bCs w:val="0"/>
          <w:color w:val="000000"/>
          <w:spacing w:val="8"/>
          <w:sz w:val="32"/>
          <w:szCs w:val="32"/>
        </w:rPr>
      </w:pPr>
      <w:r>
        <w:rPr>
          <w:rFonts w:hint="eastAsia" w:ascii="方正仿宋_GBK" w:hAnsi="方正仿宋_GBK" w:eastAsia="方正仿宋_GBK"/>
          <w:b/>
          <w:bCs w:val="0"/>
          <w:color w:val="000000"/>
          <w:spacing w:val="8"/>
          <w:sz w:val="32"/>
          <w:szCs w:val="32"/>
        </w:rPr>
        <w:t xml:space="preserve">                  </w:t>
      </w:r>
      <w:r>
        <w:rPr>
          <w:rFonts w:hint="eastAsia" w:ascii="方正仿宋_GBK" w:hAnsi="方正仿宋_GBK" w:eastAsia="方正仿宋_GBK"/>
          <w:b/>
          <w:bCs w:val="0"/>
          <w:color w:val="000000"/>
          <w:spacing w:val="8"/>
          <w:sz w:val="32"/>
          <w:szCs w:val="32"/>
          <w:lang w:val="en-US" w:eastAsia="zh-CN"/>
        </w:rPr>
        <w:t>2026</w:t>
      </w:r>
      <w:r>
        <w:rPr>
          <w:rFonts w:hint="eastAsia" w:ascii="方正仿宋_GBK" w:hAnsi="方正仿宋_GBK" w:eastAsia="方正仿宋_GBK"/>
          <w:b/>
          <w:bCs w:val="0"/>
          <w:color w:val="000000"/>
          <w:spacing w:val="8"/>
          <w:sz w:val="32"/>
          <w:szCs w:val="32"/>
        </w:rPr>
        <w:t>年</w:t>
      </w:r>
      <w:r>
        <w:rPr>
          <w:rFonts w:hint="eastAsia" w:ascii="方正仿宋_GBK" w:hAnsi="方正仿宋_GBK" w:eastAsia="方正仿宋_GBK"/>
          <w:b/>
          <w:bCs w:val="0"/>
          <w:color w:val="000000"/>
          <w:spacing w:val="8"/>
          <w:sz w:val="32"/>
          <w:szCs w:val="32"/>
          <w:lang w:val="en-US" w:eastAsia="zh-CN"/>
        </w:rPr>
        <w:t>1</w:t>
      </w:r>
      <w:r>
        <w:rPr>
          <w:rFonts w:hint="eastAsia" w:ascii="方正仿宋_GBK" w:hAnsi="方正仿宋_GBK" w:eastAsia="方正仿宋_GBK"/>
          <w:b/>
          <w:bCs w:val="0"/>
          <w:color w:val="000000"/>
          <w:spacing w:val="8"/>
          <w:sz w:val="32"/>
          <w:szCs w:val="32"/>
        </w:rPr>
        <w:t>月</w:t>
      </w:r>
      <w:r>
        <w:rPr>
          <w:rFonts w:hint="default" w:ascii="方正仿宋_GBK" w:hAnsi="方正仿宋_GBK" w:eastAsia="方正仿宋_GBK"/>
          <w:b/>
          <w:bCs w:val="0"/>
          <w:color w:val="000000"/>
          <w:spacing w:val="8"/>
          <w:sz w:val="32"/>
          <w:szCs w:val="32"/>
          <w:lang w:val="en"/>
        </w:rPr>
        <w:t>21</w:t>
      </w:r>
      <w:r>
        <w:rPr>
          <w:rFonts w:hint="eastAsia" w:ascii="方正仿宋_GBK" w:hAnsi="方正仿宋_GBK" w:eastAsia="方正仿宋_GBK"/>
          <w:b/>
          <w:bCs w:val="0"/>
          <w:color w:val="000000"/>
          <w:spacing w:val="8"/>
          <w:sz w:val="32"/>
          <w:szCs w:val="32"/>
        </w:rPr>
        <w:t>日</w:t>
      </w:r>
    </w:p>
    <w:p w14:paraId="344F085F">
      <w:pPr>
        <w:keepNext w:val="0"/>
        <w:keepLines w:val="0"/>
        <w:pageBreakBefore w:val="0"/>
        <w:widowControl w:val="0"/>
        <w:kinsoku/>
        <w:wordWrap/>
        <w:overflowPunct/>
        <w:topLinePunct w:val="0"/>
        <w:autoSpaceDE/>
        <w:autoSpaceDN/>
        <w:bidi w:val="0"/>
        <w:adjustRightInd/>
        <w:snapToGrid/>
        <w:spacing w:line="580" w:lineRule="exact"/>
        <w:jc w:val="both"/>
        <w:textAlignment w:val="auto"/>
      </w:pPr>
    </w:p>
    <w:p w14:paraId="62636233">
      <w:bookmarkStart w:id="1" w:name="_GoBack"/>
      <w:bookmarkEnd w:id="1"/>
    </w:p>
    <w:sectPr>
      <w:footerReference r:id="rId3" w:type="default"/>
      <w:pgSz w:w="11906" w:h="16838"/>
      <w:pgMar w:top="2154" w:right="1531" w:bottom="1871"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小标宋简体">
    <w:altName w:val="方正舒体"/>
    <w:panose1 w:val="02000000000000000000"/>
    <w:charset w:val="86"/>
    <w:family w:val="auto"/>
    <w:pitch w:val="default"/>
    <w:sig w:usb0="00000000" w:usb1="00000000" w:usb2="00000012" w:usb3="00000000" w:csb0="00040001"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F4E4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522D47">
                          <w:pPr>
                            <w:pStyle w:val="2"/>
                            <w:rPr>
                              <w:b/>
                              <w:bCs/>
                              <w:sz w:val="24"/>
                              <w:szCs w:val="40"/>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00522D47">
                    <w:pPr>
                      <w:pStyle w:val="2"/>
                      <w:rPr>
                        <w:b/>
                        <w:bCs/>
                        <w:sz w:val="24"/>
                        <w:szCs w:val="40"/>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FD9E07"/>
    <w:multiLevelType w:val="singleLevel"/>
    <w:tmpl w:val="DEFD9E0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3D3508"/>
    <w:rsid w:val="3F3D3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2026-04-21T01:58:00Z</dcterms:created>
  <dc:creator>ൠEireneྉൠ</dc:creator>
  <cp:lastModifiedBy>ൠEireneྉൠ</cp:lastModifiedBy>
  <dcterms:modified xsi:type="dcterms:W3CDTF">2026-04-21T01:59:16Z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B01C8ACD2A1A4F47A175ACDDC37433F7_11</vt:lpwstr>
  </property>
  <property fmtid="{D5CDD505-2E9C-101B-9397-08002B2CF9AE}" pid="4" name="KSOTemplateDocerSaveRecord">
    <vt:lpwstr>eyJoZGlkIjoiMzVjMDQzMjI4ZDVkMGE1Y2RmZGIyMDRhYmQxODk4MWEiLCJ1c2VySWQiOiI2Mjc1MDg3MTUifQ==</vt:lpwstr>
  </property>
</Properties>
</file>