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AEA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中共政协清远市委员会机关党组</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八届</w:t>
      </w:r>
    </w:p>
    <w:p w14:paraId="7C96B8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市委第</w:t>
      </w:r>
      <w:r>
        <w:rPr>
          <w:rFonts w:hint="eastAsia" w:ascii="方正小标宋_GBK" w:hAnsi="方正小标宋_GBK" w:eastAsia="方正小标宋_GBK" w:cs="方正小标宋_GBK"/>
          <w:sz w:val="44"/>
          <w:szCs w:val="44"/>
          <w:lang w:eastAsia="zh-CN"/>
        </w:rPr>
        <w:t>六轮巡察</w:t>
      </w:r>
      <w:r>
        <w:rPr>
          <w:rFonts w:hint="eastAsia" w:ascii="方正小标宋_GBK" w:hAnsi="方正小标宋_GBK" w:eastAsia="方正小标宋_GBK" w:cs="方正小标宋_GBK"/>
          <w:sz w:val="44"/>
          <w:szCs w:val="44"/>
        </w:rPr>
        <w:t>整改</w:t>
      </w:r>
      <w:r>
        <w:rPr>
          <w:rFonts w:hint="eastAsia" w:ascii="方正小标宋_GBK" w:hAnsi="方正小标宋_GBK" w:eastAsia="方正小标宋_GBK" w:cs="方正小标宋_GBK"/>
          <w:sz w:val="44"/>
          <w:szCs w:val="44"/>
          <w:lang w:eastAsia="zh-CN"/>
        </w:rPr>
        <w:t>进展</w:t>
      </w:r>
      <w:r>
        <w:rPr>
          <w:rFonts w:hint="eastAsia" w:ascii="方正小标宋_GBK" w:hAnsi="方正小标宋_GBK" w:eastAsia="方正小标宋_GBK" w:cs="方正小标宋_GBK"/>
          <w:sz w:val="44"/>
          <w:szCs w:val="44"/>
        </w:rPr>
        <w:t>情况的通报</w:t>
      </w:r>
    </w:p>
    <w:p w14:paraId="4663B6EE">
      <w:pPr>
        <w:pStyle w:val="2"/>
        <w:keepNext w:val="0"/>
        <w:keepLines w:val="0"/>
        <w:pageBreakBefore w:val="0"/>
        <w:widowControl w:val="0"/>
        <w:kinsoku/>
        <w:wordWrap/>
        <w:overflowPunct/>
        <w:topLinePunct w:val="0"/>
        <w:autoSpaceDE/>
        <w:autoSpaceDN/>
        <w:bidi w:val="0"/>
        <w:snapToGrid/>
        <w:spacing w:line="580" w:lineRule="exact"/>
        <w:rPr>
          <w:rFonts w:hint="eastAsia"/>
          <w:lang w:eastAsia="zh-CN"/>
        </w:rPr>
      </w:pPr>
    </w:p>
    <w:p w14:paraId="017BF6A8">
      <w:pPr>
        <w:keepNext w:val="0"/>
        <w:keepLines w:val="0"/>
        <w:pageBreakBefore w:val="0"/>
        <w:widowControl w:val="0"/>
        <w:kinsoku/>
        <w:wordWrap/>
        <w:overflowPunct/>
        <w:topLinePunct w:val="0"/>
        <w:autoSpaceDE/>
        <w:autoSpaceDN/>
        <w:bidi w:val="0"/>
        <w:adjustRightInd/>
        <w:snapToGrid/>
        <w:spacing w:line="580" w:lineRule="exact"/>
        <w:ind w:firstLine="712" w:firstLineChars="200"/>
        <w:textAlignment w:val="auto"/>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根据市委统一部署，2024年9月18日至12月20日，市委第二巡察组对市政协机关党组开展了巡察。2025年3月25日</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市委第二巡察组向市政协机关党组反馈了巡察意见。按照巡察工作有关要求，现将巡察整改进展情况予以公布。</w:t>
      </w:r>
    </w:p>
    <w:p w14:paraId="4D238A99">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一、市政协机关党组履行巡</w:t>
      </w:r>
      <w:r>
        <w:rPr>
          <w:rFonts w:hint="eastAsia" w:ascii="方正黑体_GBK" w:hAnsi="方正黑体_GBK" w:eastAsia="方正黑体_GBK" w:cs="方正黑体_GBK"/>
          <w:sz w:val="32"/>
          <w:szCs w:val="32"/>
          <w:lang w:eastAsia="zh-CN"/>
        </w:rPr>
        <w:t>察</w:t>
      </w:r>
      <w:r>
        <w:rPr>
          <w:rFonts w:hint="eastAsia" w:ascii="方正黑体_GBK" w:hAnsi="方正黑体_GBK" w:eastAsia="方正黑体_GBK" w:cs="方正黑体_GBK"/>
          <w:sz w:val="32"/>
          <w:szCs w:val="32"/>
        </w:rPr>
        <w:t xml:space="preserve">整改主体责任情况  </w:t>
      </w:r>
      <w:r>
        <w:rPr>
          <w:rFonts w:hint="eastAsia" w:ascii="方正仿宋_GBK" w:hAnsi="方正仿宋_GBK" w:eastAsia="方正仿宋_GBK" w:cs="方正仿宋_GBK"/>
          <w:sz w:val="32"/>
          <w:szCs w:val="32"/>
        </w:rPr>
        <w:t xml:space="preserve">    </w:t>
      </w:r>
    </w:p>
    <w:p w14:paraId="0F3FEE13">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楷体_GB2312" w:hAnsi="楷体_GB2312" w:eastAsia="楷体_GB2312" w:cs="楷体_GB2312"/>
          <w:sz w:val="32"/>
          <w:szCs w:val="32"/>
        </w:rPr>
        <w:t>（一）提高政治站位，强化政治引领。</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巡察反馈后，市政协机关党组第一时间召开机关党组专题会议，深入分析问题根源，统一思想认识，部署整改工作。班子成员充分认识到认真落实市委巡察发现问题整改工作，是落实新时代党的建设总要求和推进全面从严治党的需要，切实把思想和行动统一到市委巡察反馈意见的整改工作上来，以高度负责的态度，认真对待，周密组织，推进整改落实。</w:t>
      </w:r>
    </w:p>
    <w:p w14:paraId="7FA72DC9">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方正楷体_GBK" w:hAnsi="方正楷体_GBK" w:eastAsia="方正楷体_GBK" w:cs="方正楷体_GBK"/>
          <w:sz w:val="32"/>
          <w:szCs w:val="32"/>
        </w:rPr>
        <w:t>（二）压实责任链条，强化组织领导。</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成立由机关党组书记任组长的整改工作领导小组，下设办公室和工作专班，构建层级分明、责任清晰的整改推进机制。对反馈问题进行梳理分类，建立整改工作台账，形成《整改工作方案》，明确责任领导、责任部门、责任人和完成时间。对照反馈意见深入剖析问题根源，制定针对性强、切实可行的整改措施。对反馈问题实行“销号”管理，对能够及时解决的问题要求立行立改，马上见成效；对一时难以解决的问题，认真分析原因，制定切实可行措施，分步骤分阶段推进，有力有序推进整改工作。</w:t>
      </w:r>
    </w:p>
    <w:p w14:paraId="67E82279">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方正楷体_GBK" w:hAnsi="方正楷体_GBK" w:eastAsia="方正楷体_GBK" w:cs="方正楷体_GBK"/>
          <w:sz w:val="32"/>
          <w:szCs w:val="32"/>
        </w:rPr>
        <w:t>（三）强化过程督导，确保整改实效。</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机关党组书记全面压实第一责任，聚焦反馈问题，逐条逐项抓好整改落实。每月主持召开机关党组会议专题听取整改工作进展情况，及时研究解决整改过程中遇到的问题，亲力亲为抓部署、抓推动、抓落实，督促班子成员、各责任部门抓好落实整改工作，形成工作合力。</w:t>
      </w:r>
    </w:p>
    <w:p w14:paraId="0B572937">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方正楷体_GBK" w:hAnsi="方正楷体_GBK" w:eastAsia="方正楷体_GBK" w:cs="方正楷体_GBK"/>
          <w:sz w:val="32"/>
          <w:szCs w:val="32"/>
        </w:rPr>
        <w:t>（四）注重建章立制，推动长效治理。</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坚持“当下改”与“长久立”相结合</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，在</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整改期间修订机关效能、财务管理、印章管理、公务接待、差旅费管理、干部出入境管理、宣传阵地管理、公文管理等制度，推动问题根源治理。通过制度建设巩固整改成果，促进了机关管理制度化</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规范化，</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有效</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提升机关治理效能。</w:t>
      </w:r>
    </w:p>
    <w:p w14:paraId="773B5F9F">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二、巡察整改任务落实情况    </w:t>
      </w:r>
      <w:r>
        <w:rPr>
          <w:rFonts w:hint="eastAsia" w:ascii="方正仿宋_GBK" w:hAnsi="方正仿宋_GBK" w:eastAsia="方正仿宋_GBK" w:cs="方正仿宋_GBK"/>
          <w:sz w:val="32"/>
          <w:szCs w:val="32"/>
        </w:rPr>
        <w:t xml:space="preserve"> </w:t>
      </w:r>
    </w:p>
    <w:p w14:paraId="67385636">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lang w:eastAsia="zh-CN"/>
        </w:rPr>
        <w:t>（一）关于</w:t>
      </w:r>
      <w:r>
        <w:rPr>
          <w:rFonts w:hint="eastAsia" w:ascii="方正楷体_GBK" w:hAnsi="方正楷体_GBK" w:eastAsia="方正楷体_GBK" w:cs="方正楷体_GBK"/>
          <w:sz w:val="32"/>
          <w:szCs w:val="32"/>
        </w:rPr>
        <w:t>落实巡察整改主体责任</w:t>
      </w:r>
      <w:r>
        <w:rPr>
          <w:rFonts w:hint="eastAsia" w:ascii="方正楷体_GBK" w:hAnsi="方正楷体_GBK" w:eastAsia="方正楷体_GBK" w:cs="方正楷体_GBK"/>
          <w:sz w:val="32"/>
          <w:szCs w:val="32"/>
          <w:lang w:eastAsia="zh-CN"/>
        </w:rPr>
        <w:t>方面</w:t>
      </w:r>
    </w:p>
    <w:p w14:paraId="37DABC2B">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1.进一步加强干部出国（境）日常管理。</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加强学习教育，组织相关科室及在职、退休干部专题学习中央组织部、中央金融工委、中央企业工委、公安部、人事部联合印发的《关于加强国家工作人员因私事出国（境）管理的暂行规定》（公通字〔2003〕13 号），结合深入贯彻中央八项规定精神学习教育重申工作纪律，筑牢思想防线。二是加强制度建设，系统梳理现有工作制度，修订完善《清远市政协机关干部职工因私出国（境）管理办法》，夯实制度保障。三是加强日常管控，严格督促干部按审批时间出行，做好证件及时归还、回访教育等全流程跟踪管理，确保规范有序。</w:t>
      </w:r>
    </w:p>
    <w:p w14:paraId="29259455">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2.进一步规范公务用车管理。</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规范审批流程，进一步严格用车申请及审批程序，组织机关相关人员开展公务用车管理制度专题学习，确保审批各环节严谨规范、有序衔接。二是建立健全台账监管机制，秘书科负责建立健全用车管理台账，分管领导每月定期核查台账，保障用车记录完整可溯，实现全流程闭环监管。</w:t>
      </w:r>
    </w:p>
    <w:p w14:paraId="128C3AD0">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方正楷体_GBK" w:hAnsi="方正楷体_GBK" w:eastAsia="方正楷体_GBK" w:cs="方正楷体_GBK"/>
          <w:sz w:val="32"/>
          <w:szCs w:val="32"/>
          <w:lang w:val="en-US" w:eastAsia="zh-CN"/>
        </w:rPr>
      </w:pPr>
      <w:r>
        <w:rPr>
          <w:rFonts w:hint="eastAsia" w:ascii="楷体_GB2312" w:hAnsi="楷体_GB2312" w:eastAsia="楷体_GB2312" w:cs="楷体_GB2312"/>
          <w:sz w:val="32"/>
          <w:szCs w:val="32"/>
          <w:lang w:val="en-US" w:eastAsia="zh-CN"/>
        </w:rPr>
        <w:t>（二）关于推动政协履职全面提质增效，更好发挥专门协商机构作用方面</w:t>
      </w:r>
    </w:p>
    <w:p w14:paraId="6DDDA331">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3.严格</w:t>
      </w:r>
      <w:r>
        <w:rPr>
          <w:rFonts w:hint="default" w:ascii="仿宋_GB2312" w:hAnsi="仿宋_GB2312" w:eastAsia="仿宋_GB2312" w:cs="仿宋_GB2312"/>
          <w:b/>
          <w:bCs/>
          <w:color w:val="000000"/>
          <w:spacing w:val="8"/>
          <w:kern w:val="2"/>
          <w:sz w:val="32"/>
          <w:szCs w:val="32"/>
          <w:highlight w:val="none"/>
          <w:shd w:val="clear" w:color="auto" w:fill="FFFFFF"/>
          <w:lang w:val="en-US" w:eastAsia="zh-CN" w:bidi="ar-SA"/>
        </w:rPr>
        <w:t>落实理论学习</w:t>
      </w: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制度。</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强化系统谋划，运用“四维一体”学用方法科学统筹机关党组学习内容，及时学习贯彻习近平总书记最新重要讲话和重要指示批示精神，确保学习内容精准对标、靶向聚焦。二是规范学习机制，制定机关党组理论学习中心组年度专题学习重点内容安排，推动学习常态化、制度化</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规范化。三是压实落实责任，统筹办公室各科室落实政治要件的报送工作，建立健全政治要件台账动态管理机制，及时收集整理贯彻落实情况、更新完善台账，确保政治要件台账清晰、报送及时、落实到位。</w:t>
      </w:r>
    </w:p>
    <w:p w14:paraId="67F07336">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4.健全办公室督促检查机制。</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完善制度保障，修订《清远市政协关于加强机关效能建设的意见》，将重大事项工作专报机制优化为督办机制，建立《督办工作台账》，明确专人负责并实行每周定期更新进度，实现督办工作常态化管控。二是严守报告要求，严格遵照</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市委</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“三重一大”事项报告制度，对相关事项专文报送市委，确保重大工作推进全程可控、信息传递及时准确。</w:t>
      </w:r>
    </w:p>
    <w:p w14:paraId="6ECC4D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12" w:firstLineChars="200"/>
        <w:jc w:val="both"/>
        <w:textAlignment w:val="auto"/>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5.提高公文办理水平。</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一是修改《政协清远市委员会机关公文管理制度》</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严格办文程序，实行“拟稿人自查</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科室负责人初审</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分管领导终审”三级审核，确保公文数据准确和表述严谨</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二是每月开展公文“回头看”检查，对错情漏项、表述模糊、流程违规的问题在</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办公室秘书科</w:t>
      </w:r>
      <w:r>
        <w:rPr>
          <w:rFonts w:hint="default" w:ascii="仿宋_GB2312" w:hAnsi="仿宋_GB2312" w:eastAsia="仿宋_GB2312" w:cs="仿宋_GB2312"/>
          <w:b w:val="0"/>
          <w:bCs w:val="0"/>
          <w:color w:val="000000"/>
          <w:spacing w:val="8"/>
          <w:kern w:val="2"/>
          <w:sz w:val="32"/>
          <w:szCs w:val="32"/>
          <w:highlight w:val="none"/>
          <w:shd w:val="clear" w:color="auto" w:fill="FFFFFF"/>
          <w:lang w:val="en-US" w:eastAsia="zh-CN" w:bidi="ar-SA"/>
        </w:rPr>
        <w:t>科务会上通报批评。</w:t>
      </w:r>
    </w:p>
    <w:p w14:paraId="01B3F8C2">
      <w:pPr>
        <w:pStyle w:val="2"/>
        <w:keepNext w:val="0"/>
        <w:keepLines w:val="0"/>
        <w:pageBreakBefore w:val="0"/>
        <w:widowControl w:val="0"/>
        <w:kinsoku/>
        <w:wordWrap/>
        <w:overflowPunct/>
        <w:topLinePunct w:val="0"/>
        <w:autoSpaceDE/>
        <w:autoSpaceDN/>
        <w:bidi w:val="0"/>
        <w:snapToGrid/>
        <w:spacing w:line="580" w:lineRule="exact"/>
        <w:ind w:left="0" w:leftChars="0"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6.跟踪了解提案办理落实情况。</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健全督办机制，联合市政府督查室扎实开展上年度B类提案跟踪督办，建立并持续完善B类提案“回头看”长效督办机制，确保提案办理闭环落实。二是强化学习借鉴，充分利用调研考察契机与省政协、外地市政协交流经验，专门赴广州、惠州政协专题学习B类提案“回头看”督办先进做法，提升督办工作专业化水平。三是精准破解难题，深入听取市政协参加单位、提案承办单位意见建议，通过开展实地督导、召开专题座谈会等方式共商对策，有效推动提案办理共性问题解决。经巡察整改，2025年B类提案从前三年平均占比90%下降到79%，降低了11个百分点，提案办理质量得到有效提升。</w:t>
      </w:r>
    </w:p>
    <w:p w14:paraId="75C4EA68">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7.做实做细委员履职服务工作。</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规范履职信息管理，各专委会从2025年起，对委员履职活动相关信息实行“随有随录”，确保信息记录及时完整。二是强化履职评价反馈，及时与委员核对综合评价等次并说明原因，督促委员按时提交个人提案，提升评价工作的透明度和实效性。三是提升业务能力，对相关工作人员开展批评教育和委员履职评价专题业务培训，加强全员业务学习，同时严把综合评价审核关，确保评价结果客观公正。</w:t>
      </w:r>
    </w:p>
    <w:p w14:paraId="5A7399E1">
      <w:pPr>
        <w:keepNext w:val="0"/>
        <w:keepLines w:val="0"/>
        <w:pageBreakBefore w:val="0"/>
        <w:widowControl w:val="0"/>
        <w:kinsoku/>
        <w:wordWrap/>
        <w:overflowPunct/>
        <w:topLinePunct w:val="0"/>
        <w:autoSpaceDE/>
        <w:autoSpaceDN/>
        <w:bidi w:val="0"/>
        <w:snapToGrid/>
        <w:spacing w:line="580" w:lineRule="exact"/>
        <w:ind w:firstLine="680" w:firstLineChars="200"/>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（三）关于抓作风建设促效能提升方面</w:t>
      </w:r>
    </w:p>
    <w:p w14:paraId="38D9A64E">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8.</w:t>
      </w:r>
      <w:r>
        <w:rPr>
          <w:rFonts w:hint="default" w:ascii="仿宋_GB2312" w:hAnsi="仿宋_GB2312" w:eastAsia="仿宋_GB2312" w:cs="仿宋_GB2312"/>
          <w:b/>
          <w:bCs/>
          <w:color w:val="000000"/>
          <w:spacing w:val="8"/>
          <w:kern w:val="2"/>
          <w:sz w:val="32"/>
          <w:szCs w:val="32"/>
          <w:highlight w:val="none"/>
          <w:shd w:val="clear" w:color="auto" w:fill="FFFFFF"/>
          <w:lang w:val="en-US" w:eastAsia="zh-CN" w:bidi="ar-SA"/>
        </w:rPr>
        <w:t>规范办公室财务管理</w:t>
      </w: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w:t>
      </w:r>
      <w:r>
        <w:rPr>
          <w:rFonts w:hint="eastAsia" w:ascii="方正仿宋_GBK" w:hAnsi="方正仿宋_GBK" w:eastAsia="方正仿宋_GBK" w:cs="方正仿宋_GBK"/>
          <w:b/>
          <w:bCs/>
          <w:color w:val="000000"/>
          <w:kern w:val="2"/>
          <w:sz w:val="32"/>
          <w:szCs w:val="32"/>
          <w:lang w:val="en-US" w:eastAsia="zh-CN" w:bidi="ar-SA"/>
        </w:rPr>
        <w:t>一</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是完善制度体系，修订《清远市政协机关财务管理规定》《清远市政协国内公务接待管理制度》《清远市政协机关差旅费管理规定》三项制度，明确报销凭证规范及审核流程，建立公务接待审批控制机制，夯实财务管控制度基础。二是强化预算与公车经费管理，科学核定2026年度公务用车运行维护费预算，严格执行加油卡专款专用管理；依托公务用车管理信息化平台落实“一车一档一账”制度，建立用车全要素管理台账，每月与ETC中心对账结算，按</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规定</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附齐审批及佐证材料、履行分级审核程序，规范路桥费报销。三是严格公务卡使用管理，未办理公务卡人员已全部办理，明确差旅住宿费必须使用公务卡结算，对未按规定执行的不予报账并通报批评，确保财务支出规范合规。</w:t>
      </w:r>
    </w:p>
    <w:p w14:paraId="71A26A9F">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方正仿宋_GBK" w:hAnsi="方正仿宋_GBK" w:eastAsia="方正仿宋_GBK" w:cs="方正仿宋_GBK"/>
          <w:b w:val="0"/>
          <w:bCs w:val="0"/>
          <w:color w:val="000000"/>
          <w:kern w:val="2"/>
          <w:sz w:val="32"/>
          <w:szCs w:val="32"/>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9.规范对市公共外交协会的管理。</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厘清职能边界，依据备案章程界定其非营利性社会团体法人属性，明确市民政局为登记管理机关、市政协为业务主管部门，厘清双方监督管理与指导服务关系。二是理顺管理机制，明确协会日常事务由其秘书处自主负责，不再由市政协港澳台侨民族宗教委员会综合科代管，保障协会独立规范运行。三是规范财务审批，完善协会日常财务支出审批流程，严格执行审批程序，完成记账凭证相关人员签名整改，确保财务收支合规可溯。</w:t>
      </w:r>
    </w:p>
    <w:p w14:paraId="63C0C19E">
      <w:pPr>
        <w:pStyle w:val="2"/>
        <w:keepNext w:val="0"/>
        <w:keepLines w:val="0"/>
        <w:pageBreakBefore w:val="0"/>
        <w:widowControl w:val="0"/>
        <w:kinsoku/>
        <w:wordWrap/>
        <w:overflowPunct/>
        <w:topLinePunct w:val="0"/>
        <w:autoSpaceDE/>
        <w:autoSpaceDN/>
        <w:bidi w:val="0"/>
        <w:snapToGrid/>
        <w:spacing w:line="580" w:lineRule="exact"/>
        <w:rPr>
          <w:rFonts w:hint="eastAsia" w:ascii="方正楷体_GBK" w:hAnsi="方正楷体_GBK" w:eastAsia="方正楷体_GBK" w:cs="方正楷体_GBK"/>
          <w:b w:val="0"/>
          <w:bCs w:val="0"/>
          <w:color w:val="000000"/>
          <w:kern w:val="2"/>
          <w:sz w:val="32"/>
          <w:szCs w:val="32"/>
          <w:lang w:val="en-US" w:eastAsia="zh-CN" w:bidi="ar-SA"/>
        </w:rPr>
      </w:pPr>
      <w:r>
        <w:rPr>
          <w:rFonts w:hint="eastAsia" w:ascii="方正楷体_GBK" w:hAnsi="方正楷体_GBK" w:eastAsia="方正楷体_GBK" w:cs="方正楷体_GBK"/>
          <w:b w:val="0"/>
          <w:bCs w:val="0"/>
          <w:color w:val="000000"/>
          <w:sz w:val="32"/>
          <w:szCs w:val="32"/>
          <w:lang w:val="en-US" w:eastAsia="zh-CN"/>
        </w:rPr>
        <w:t>（四）</w:t>
      </w:r>
      <w:r>
        <w:rPr>
          <w:rFonts w:hint="eastAsia" w:ascii="方正楷体_GBK" w:hAnsi="方正楷体_GBK" w:eastAsia="方正楷体_GBK" w:cs="方正楷体_GBK"/>
          <w:b w:val="0"/>
          <w:bCs w:val="0"/>
          <w:color w:val="000000"/>
          <w:kern w:val="2"/>
          <w:sz w:val="32"/>
          <w:szCs w:val="32"/>
          <w:lang w:val="en-US" w:eastAsia="zh-CN" w:bidi="ar-SA"/>
        </w:rPr>
        <w:t>关于抓好组织体系建设与干部人才工作方面</w:t>
      </w:r>
    </w:p>
    <w:p w14:paraId="62F8CC2F">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10.落实全面从严治党主体责任</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深刻反思总结，召开党组专题会议，深刻剖析问题根源，明确将全面从严治党主体责任作为首要政治任务抓实抓细。二是健全制度机制，制定机关党组落实全面从严治党主体责任年度任务安排，细化责任清单和工作措施，明确责任分工和完成时限。完善并严格执行主体责任落实情况定期向上级报告制度。三是强化常态长效，将主体责任落实情况纳入党组年度工作要点和机关党建工作日常检查体系，定期研究调度、督促检查，确保压力传导到位、责任落实到位，推动全面从严治党向纵深发展。</w:t>
      </w:r>
    </w:p>
    <w:p w14:paraId="74DE4589">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11.落实党建工作责任制。</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压实党建责任，制定党建工作责任清单，清晰划定各级党组织党建工作职责，构建权责明晰、层层落实的党建工作责任体系。二是深化理论武装与实践推进，召开机关党委专题会议，传达学习《中国共产党党和国家机关基层组织工作条例》《广东省基层党组织建设强基工程行动计划（2024</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2026年）》等文件精神，研究部署贯彻落实举措，推动机关党员干部学深悟透、知行合一，确保党建工作要求落地见效。</w:t>
      </w:r>
    </w:p>
    <w:p w14:paraId="020F5DAF">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12.明确机关党组议事范围。</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修订《中共政协清远市委员会机关党组工作规则》，将议事范围细化为学习贯彻、机关党的建设、机关重大业务工作、干部队伍建设、机关财务与资产后勤保障、重大事项报告及请示、其他重大事项等七大类别，同时对每类事项的具体议事内容进一步细化明确，构建权责清晰、边界分明的议事决策体系，提升党组议事决策的科学性与规范性。</w:t>
      </w:r>
    </w:p>
    <w:p w14:paraId="7BDC3853">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13.规范党员发展工作。</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强化流程学习，召开机关党委会议专题学习《中国共产党发展党员工作细则》，同时制定发展党员流程时间表，供各党支部委员学习运用，夯实业务基础。二是开展全面核查整改，组织各党支部对近三年入党积极分子培养考察情况全面自查、补充完善材料；统筹机关3个在职党支部对五年来发展党员工作及档案开展“回头看”，逐一审验核查，确保党员发展全流程规范、档案资料完整无误。</w:t>
      </w:r>
    </w:p>
    <w:p w14:paraId="322B9FB9">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14.规范党费管理使用。</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厘清资金权属，对党费专户资金进行全面清查，确保无其他非党费资金混入，保障党费专户资金纯粹性。二是完善制度规范，在市直机关工委指导下制定《市政协机关党费账户管理细则》，明确账户使用范围、资金进出流程及违规责任，印发给党委委员、各党支部及相关人员严格执行，进一步严格规范党费使用管理。三是健全监督机制，建立党费使用内部检查制度，做到党费使用管理全程可控、合规可溯。</w:t>
      </w:r>
    </w:p>
    <w:p w14:paraId="14273BB9">
      <w:pPr>
        <w:keepNext w:val="0"/>
        <w:keepLines w:val="0"/>
        <w:pageBreakBefore w:val="0"/>
        <w:widowControl w:val="0"/>
        <w:kinsoku/>
        <w:wordWrap/>
        <w:overflowPunct/>
        <w:topLinePunct w:val="0"/>
        <w:autoSpaceDE/>
        <w:autoSpaceDN/>
        <w:bidi w:val="0"/>
        <w:snapToGrid/>
        <w:spacing w:line="580" w:lineRule="exact"/>
        <w:ind w:firstLine="712" w:firstLineChars="200"/>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bCs/>
          <w:color w:val="000000"/>
          <w:spacing w:val="8"/>
          <w:kern w:val="2"/>
          <w:sz w:val="32"/>
          <w:szCs w:val="32"/>
          <w:highlight w:val="none"/>
          <w:shd w:val="clear" w:color="auto" w:fill="FFFFFF"/>
          <w:lang w:val="en-US" w:eastAsia="zh-CN" w:bidi="ar-SA"/>
        </w:rPr>
        <w:t>15.进一步规范选人用人工作。</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一是强化政策学习，组织办公室人事科深入学习《党政领导干部选拔任用工作条例》等法规文件，提升工作人员思想认识和业务能力，筑牢规范选人用人的政策基础。二是开展问题整改排查，全面完成涉事表格更正工作，同步对其他批次纪实材料逐项排查，杜绝同类问题重复出现。三是健全流程管控，制定干部选拔任用工作流程图，严格规范全流程程序，全面梳理干部人事档案，确保选拔程序合规、档案资料齐全规范。</w:t>
      </w:r>
    </w:p>
    <w:p w14:paraId="7A0568A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0" w:leftChars="0" w:right="0" w:rightChars="0" w:firstLine="680" w:firstLineChars="200"/>
        <w:jc w:val="left"/>
        <w:textAlignment w:val="auto"/>
        <w:outlineLvl w:val="9"/>
        <w:rPr>
          <w:rFonts w:hint="eastAsia" w:ascii="黑体" w:hAnsi="黑体" w:eastAsia="黑体" w:cs="黑体"/>
          <w:b w:val="0"/>
          <w:bCs w:val="0"/>
          <w:snapToGrid w:val="0"/>
          <w:color w:val="000000"/>
          <w:kern w:val="0"/>
          <w:sz w:val="32"/>
          <w:lang w:eastAsia="zh-CN"/>
        </w:rPr>
      </w:pPr>
      <w:r>
        <w:rPr>
          <w:rFonts w:hint="eastAsia" w:ascii="黑体" w:hAnsi="黑体" w:eastAsia="黑体" w:cs="黑体"/>
          <w:b w:val="0"/>
          <w:bCs w:val="0"/>
          <w:snapToGrid w:val="0"/>
          <w:color w:val="000000"/>
          <w:kern w:val="0"/>
          <w:sz w:val="32"/>
          <w:lang w:eastAsia="zh-CN"/>
        </w:rPr>
        <w:t>下一步打算</w:t>
      </w:r>
    </w:p>
    <w:p w14:paraId="121CBFC3">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80" w:firstLineChars="200"/>
        <w:jc w:val="both"/>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color w:val="000000"/>
          <w:sz w:val="32"/>
          <w:szCs w:val="32"/>
          <w:lang w:val="en-US" w:eastAsia="zh-CN"/>
        </w:rPr>
        <w:t>市政协机关党组将坚持抓常抓长，</w:t>
      </w:r>
      <w:r>
        <w:rPr>
          <w:rFonts w:hint="eastAsia" w:ascii="仿宋_GB2312" w:hAnsi="仿宋_GB2312" w:eastAsia="仿宋_GB2312" w:cs="仿宋_GB2312"/>
          <w:b w:val="0"/>
          <w:bCs w:val="0"/>
          <w:color w:val="000000"/>
          <w:sz w:val="32"/>
          <w:szCs w:val="32"/>
          <w:highlight w:val="none"/>
          <w:lang w:eastAsia="zh-CN"/>
        </w:rPr>
        <w:t>进一步</w:t>
      </w:r>
      <w:r>
        <w:rPr>
          <w:rFonts w:hint="eastAsia" w:ascii="仿宋_GB2312" w:hAnsi="仿宋_GB2312" w:eastAsia="仿宋_GB2312" w:cs="仿宋_GB2312"/>
          <w:b w:val="0"/>
          <w:bCs w:val="0"/>
          <w:color w:val="000000"/>
          <w:sz w:val="32"/>
          <w:szCs w:val="32"/>
        </w:rPr>
        <w:t>压实管党治党主体责任</w:t>
      </w:r>
      <w:r>
        <w:rPr>
          <w:rFonts w:hint="eastAsia" w:ascii="仿宋_GB2312" w:hAnsi="仿宋_GB2312" w:eastAsia="仿宋_GB2312" w:cs="仿宋_GB2312"/>
          <w:b w:val="0"/>
          <w:bCs w:val="0"/>
          <w:color w:val="000000"/>
          <w:sz w:val="32"/>
          <w:szCs w:val="32"/>
          <w:lang w:eastAsia="zh-CN"/>
        </w:rPr>
        <w:t>，建立长效机制，</w:t>
      </w:r>
      <w:r>
        <w:rPr>
          <w:rFonts w:hint="eastAsia" w:ascii="仿宋_GB2312" w:hAnsi="仿宋_GB2312" w:eastAsia="仿宋_GB2312" w:cs="仿宋_GB2312"/>
          <w:color w:val="000000"/>
          <w:sz w:val="32"/>
          <w:szCs w:val="32"/>
          <w:lang w:val="en-US" w:eastAsia="zh-CN"/>
        </w:rPr>
        <w:t>持续巩固巡察整改工作成效，</w:t>
      </w:r>
      <w:r>
        <w:rPr>
          <w:rFonts w:hint="eastAsia" w:ascii="仿宋_GB2312" w:hAnsi="仿宋_GB2312" w:eastAsia="仿宋_GB2312" w:cs="仿宋_GB2312"/>
          <w:b w:val="0"/>
          <w:bCs w:val="0"/>
          <w:color w:val="000000"/>
          <w:spacing w:val="8"/>
          <w:sz w:val="32"/>
          <w:szCs w:val="32"/>
          <w:highlight w:val="none"/>
          <w:shd w:val="clear" w:color="auto" w:fill="FFFFFF"/>
          <w:lang w:eastAsia="zh-CN"/>
        </w:rPr>
        <w:t>切实把巡察整改的成效运用到推动清远政协事业高质量发展的实践中。</w:t>
      </w:r>
      <w:r>
        <w:rPr>
          <w:rFonts w:hint="eastAsia" w:ascii="仿宋_GB2312" w:hAnsi="仿宋_GB2312" w:eastAsia="仿宋_GB2312" w:cs="仿宋_GB2312"/>
          <w:b/>
          <w:bCs/>
          <w:color w:val="000000"/>
          <w:sz w:val="32"/>
          <w:szCs w:val="32"/>
          <w:highlight w:val="none"/>
          <w:lang w:eastAsia="zh-CN"/>
        </w:rPr>
        <w:t>一是</w:t>
      </w:r>
      <w:r>
        <w:rPr>
          <w:rFonts w:hint="eastAsia" w:ascii="仿宋_GB2312" w:hAnsi="仿宋_GB2312" w:eastAsia="仿宋_GB2312" w:cs="仿宋_GB2312"/>
          <w:b w:val="0"/>
          <w:bCs/>
          <w:color w:val="000000"/>
          <w:sz w:val="32"/>
          <w:szCs w:val="32"/>
          <w:lang w:val="en-US" w:eastAsia="zh-CN"/>
        </w:rPr>
        <w:t>建立和落实</w:t>
      </w:r>
      <w:r>
        <w:rPr>
          <w:rFonts w:hint="eastAsia" w:ascii="仿宋_GB2312" w:hAnsi="仿宋_GB2312" w:eastAsia="仿宋_GB2312" w:cs="仿宋_GB2312"/>
          <w:color w:val="000000"/>
          <w:sz w:val="32"/>
          <w:szCs w:val="32"/>
          <w:highlight w:val="none"/>
          <w:lang w:eastAsia="zh-CN"/>
        </w:rPr>
        <w:t>整改跟踪督办机制。建立整改落实跟踪督办机制，对已完成整改的问题，及时跟踪整改质量，并举一反三，防止问题反弹，确保整改工作取得实效。</w:t>
      </w:r>
      <w:r>
        <w:rPr>
          <w:rFonts w:hint="eastAsia" w:ascii="仿宋_GB2312" w:hAnsi="仿宋_GB2312" w:eastAsia="仿宋_GB2312" w:cs="仿宋_GB2312"/>
          <w:b/>
          <w:bCs/>
          <w:color w:val="000000"/>
          <w:sz w:val="32"/>
          <w:szCs w:val="32"/>
          <w:highlight w:val="none"/>
          <w:lang w:eastAsia="zh-CN"/>
        </w:rPr>
        <w:t>二是</w:t>
      </w:r>
      <w:r>
        <w:rPr>
          <w:rFonts w:hint="eastAsia" w:ascii="仿宋_GB2312" w:hAnsi="仿宋_GB2312" w:eastAsia="仿宋_GB2312" w:cs="仿宋_GB2312"/>
          <w:color w:val="000000"/>
          <w:sz w:val="32"/>
          <w:szCs w:val="32"/>
          <w:highlight w:val="none"/>
          <w:lang w:eastAsia="zh-CN"/>
        </w:rPr>
        <w:t>建立长效机制，巩固整改成效。在制定各项制度前，注重加强对上级文件精神的学习领会，同时积极征求相关部门及本单位干部职工意见，确保与上级或职能部门有关要求不相违背。</w:t>
      </w:r>
      <w:r>
        <w:rPr>
          <w:rFonts w:hint="eastAsia" w:ascii="仿宋_GB2312" w:hAnsi="仿宋_GB2312" w:eastAsia="仿宋_GB2312" w:cs="仿宋_GB2312"/>
          <w:b w:val="0"/>
          <w:bCs w:val="0"/>
          <w:color w:val="000000"/>
          <w:sz w:val="32"/>
          <w:szCs w:val="32"/>
          <w:highlight w:val="none"/>
          <w:lang w:eastAsia="zh-CN"/>
        </w:rPr>
        <w:t>坚持在建章立制、完善长效机制上下功夫，坚持“当下改”和“长久立”相结合，把整改中的好做法及时上升为制度机制，融入日常、抓在经常，以整改促发展，持续巩固整改成效。</w:t>
      </w:r>
      <w:r>
        <w:rPr>
          <w:rFonts w:hint="eastAsia" w:ascii="仿宋_GB2312" w:hAnsi="仿宋_GB2312" w:eastAsia="仿宋_GB2312" w:cs="仿宋_GB2312"/>
          <w:b/>
          <w:bCs w:val="0"/>
          <w:color w:val="000000"/>
          <w:spacing w:val="8"/>
          <w:sz w:val="32"/>
          <w:szCs w:val="32"/>
          <w:highlight w:val="none"/>
          <w:shd w:val="clear" w:color="auto" w:fill="FFFFFF"/>
          <w:lang w:eastAsia="zh-CN"/>
        </w:rPr>
        <w:t>三是</w:t>
      </w:r>
      <w:r>
        <w:rPr>
          <w:rFonts w:hint="eastAsia" w:ascii="仿宋_GB2312" w:hAnsi="仿宋_GB2312" w:eastAsia="仿宋_GB2312" w:cs="仿宋_GB2312"/>
          <w:bCs/>
          <w:color w:val="000000"/>
          <w:spacing w:val="8"/>
          <w:sz w:val="32"/>
          <w:szCs w:val="32"/>
          <w:highlight w:val="none"/>
          <w:shd w:val="clear" w:color="auto" w:fill="FFFFFF"/>
          <w:lang w:eastAsia="zh-CN"/>
        </w:rPr>
        <w:t>强化成果运用。</w:t>
      </w:r>
      <w:r>
        <w:rPr>
          <w:rFonts w:hint="eastAsia" w:ascii="仿宋_GB2312" w:hAnsi="仿宋_GB2312" w:eastAsia="仿宋_GB2312" w:cs="仿宋_GB2312"/>
          <w:b w:val="0"/>
          <w:bCs w:val="0"/>
          <w:color w:val="000000"/>
          <w:spacing w:val="8"/>
          <w:sz w:val="32"/>
          <w:szCs w:val="32"/>
          <w:highlight w:val="none"/>
          <w:shd w:val="clear" w:color="auto" w:fill="FFFFFF"/>
          <w:lang w:eastAsia="zh-CN"/>
        </w:rPr>
        <w:t>坚持把整改落实、促进工作作为切入点和落脚点，用好巡察成果推动问题解决，提升机关工作效能。抓实队伍建设和机关党建各项工作任务，</w:t>
      </w:r>
      <w:r>
        <w:rPr>
          <w:rFonts w:hint="eastAsia" w:ascii="仿宋_GB2312" w:hAnsi="仿宋_GB2312" w:eastAsia="仿宋_GB2312" w:cs="仿宋_GB2312"/>
          <w:b w:val="0"/>
          <w:bCs w:val="0"/>
          <w:color w:val="000000"/>
          <w:spacing w:val="8"/>
          <w:sz w:val="32"/>
          <w:szCs w:val="32"/>
          <w:highlight w:val="none"/>
          <w:shd w:val="clear" w:color="auto" w:fill="FFFFFF"/>
        </w:rPr>
        <w:t>真正把巡察</w:t>
      </w:r>
      <w:r>
        <w:rPr>
          <w:rFonts w:hint="eastAsia" w:ascii="仿宋_GB2312" w:hAnsi="仿宋_GB2312" w:eastAsia="仿宋_GB2312" w:cs="仿宋_GB2312"/>
          <w:b w:val="0"/>
          <w:bCs w:val="0"/>
          <w:color w:val="000000"/>
          <w:spacing w:val="8"/>
          <w:sz w:val="32"/>
          <w:szCs w:val="32"/>
          <w:highlight w:val="none"/>
          <w:shd w:val="clear" w:color="auto" w:fill="FFFFFF"/>
          <w:lang w:eastAsia="zh-CN"/>
        </w:rPr>
        <w:t>整改</w:t>
      </w:r>
      <w:r>
        <w:rPr>
          <w:rFonts w:hint="eastAsia" w:ascii="仿宋_GB2312" w:hAnsi="仿宋_GB2312" w:eastAsia="仿宋_GB2312" w:cs="仿宋_GB2312"/>
          <w:b w:val="0"/>
          <w:bCs w:val="0"/>
          <w:color w:val="000000"/>
          <w:spacing w:val="8"/>
          <w:sz w:val="32"/>
          <w:szCs w:val="32"/>
          <w:highlight w:val="none"/>
          <w:shd w:val="clear" w:color="auto" w:fill="FFFFFF"/>
        </w:rPr>
        <w:t>工作的成果</w:t>
      </w:r>
      <w:r>
        <w:rPr>
          <w:rFonts w:hint="eastAsia" w:ascii="仿宋_GB2312" w:hAnsi="仿宋_GB2312" w:eastAsia="仿宋_GB2312" w:cs="仿宋_GB2312"/>
          <w:b w:val="0"/>
          <w:bCs w:val="0"/>
          <w:color w:val="000000"/>
          <w:spacing w:val="8"/>
          <w:sz w:val="32"/>
          <w:szCs w:val="32"/>
          <w:highlight w:val="none"/>
          <w:shd w:val="clear" w:color="auto" w:fill="FFFFFF"/>
          <w:lang w:eastAsia="zh-CN"/>
        </w:rPr>
        <w:t>体现到提升市政协履职工作服务保障水平上来</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为清远现代化建设贡献政协力量</w:t>
      </w:r>
      <w:r>
        <w:rPr>
          <w:rFonts w:hint="eastAsia" w:ascii="仿宋_GB2312" w:hAnsi="仿宋_GB2312" w:eastAsia="仿宋_GB2312" w:cs="仿宋_GB2312"/>
          <w:b w:val="0"/>
          <w:bCs w:val="0"/>
          <w:color w:val="000000"/>
          <w:sz w:val="32"/>
          <w:szCs w:val="32"/>
          <w:highlight w:val="none"/>
          <w:lang w:eastAsia="zh-CN"/>
        </w:rPr>
        <w:t>。</w:t>
      </w:r>
    </w:p>
    <w:p w14:paraId="2104C5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12" w:firstLineChars="200"/>
        <w:textAlignment w:val="auto"/>
        <w:rPr>
          <w:rFonts w:hint="eastAsia"/>
          <w:lang w:val="en-US" w:eastAsia="zh-CN"/>
        </w:rPr>
      </w:pP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欢迎广大干部群众对巡察整改落实情况进行监督。如有意见建议，请及时向我们反映。公开期限：2026年1月</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21</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日至2026年2月</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28</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日。联系方式：电话0763-3360554；邮政信箱：清远市清城区人民二路18号市政协办公楼1号楼</w:t>
      </w:r>
      <w:r>
        <w:rPr>
          <w:rFonts w:hint="eastAsia" w:ascii="仿宋_GB2312" w:hAnsi="仿宋_GB2312" w:cs="仿宋_GB2312"/>
          <w:b w:val="0"/>
          <w:bCs w:val="0"/>
          <w:color w:val="000000"/>
          <w:spacing w:val="8"/>
          <w:kern w:val="2"/>
          <w:sz w:val="32"/>
          <w:szCs w:val="32"/>
          <w:highlight w:val="none"/>
          <w:shd w:val="clear" w:color="auto" w:fill="FFFFFF"/>
          <w:lang w:val="en-US" w:eastAsia="zh-CN" w:bidi="ar-SA"/>
        </w:rPr>
        <w:t>3</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楼，邮政编码511500；电子邮箱：</w:t>
      </w:r>
      <w:r>
        <w:rPr>
          <w:rFonts w:hint="eastAsia" w:ascii="仿宋_GB2312" w:hAnsi="仿宋_GB2312" w:cs="仿宋_GB2312"/>
          <w:sz w:val="32"/>
          <w:szCs w:val="32"/>
          <w:lang w:val="en-US" w:eastAsia="zh"/>
        </w:rPr>
        <w:t>qyszx_brsk</w:t>
      </w:r>
      <w:r>
        <w:rPr>
          <w:rFonts w:hint="eastAsia" w:ascii="宋体" w:hAnsi="宋体" w:eastAsia="宋体" w:cs="宋体"/>
          <w:sz w:val="32"/>
          <w:szCs w:val="32"/>
          <w:lang w:val="en-US" w:eastAsia="zh"/>
        </w:rPr>
        <w:t>@</w:t>
      </w:r>
      <w:r>
        <w:rPr>
          <w:rFonts w:hint="eastAsia" w:ascii="仿宋_GB2312" w:hAnsi="仿宋_GB2312" w:cs="仿宋_GB2312"/>
          <w:sz w:val="32"/>
          <w:szCs w:val="32"/>
          <w:lang w:val="en-US" w:eastAsia="zh"/>
        </w:rPr>
        <w:t>gdqy.gov.cn</w:t>
      </w:r>
      <w:r>
        <w:rPr>
          <w:rFonts w:hint="eastAsia" w:ascii="仿宋_GB2312" w:hAnsi="仿宋_GB2312" w:eastAsia="仿宋_GB2312" w:cs="仿宋_GB2312"/>
          <w:b w:val="0"/>
          <w:bCs w:val="0"/>
          <w:color w:val="000000"/>
          <w:spacing w:val="8"/>
          <w:kern w:val="2"/>
          <w:sz w:val="32"/>
          <w:szCs w:val="32"/>
          <w:highlight w:val="none"/>
          <w:shd w:val="clear" w:color="auto" w:fill="FFFFFF"/>
          <w:lang w:val="en-US" w:eastAsia="zh-CN" w:bidi="ar-SA"/>
        </w:rPr>
        <w:t>。</w:t>
      </w:r>
    </w:p>
    <w:p w14:paraId="64B6366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eastAsia="zh-CN"/>
        </w:rPr>
      </w:pPr>
    </w:p>
    <w:p w14:paraId="27461DD1">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3740" w:firstLineChars="1100"/>
        <w:jc w:val="both"/>
        <w:textAlignment w:val="auto"/>
        <w:outlineLvl w:val="9"/>
        <w:rPr>
          <w:rFonts w:hint="eastAsia" w:ascii="仿宋_GB2312" w:hAnsi="仿宋_GB2312" w:eastAsia="仿宋_GB2312" w:cs="仿宋_GB2312"/>
          <w:sz w:val="32"/>
          <w:szCs w:val="32"/>
          <w:lang w:val="en-US" w:eastAsia="zh-CN"/>
        </w:rPr>
      </w:pPr>
    </w:p>
    <w:p w14:paraId="32684372">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3740" w:firstLineChars="1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中共政协清远市</w:t>
      </w:r>
      <w:r>
        <w:rPr>
          <w:rFonts w:hint="eastAsia" w:ascii="仿宋_GB2312" w:hAnsi="仿宋_GB2312" w:cs="仿宋_GB2312"/>
          <w:sz w:val="32"/>
          <w:szCs w:val="32"/>
          <w:lang w:val="en-US" w:eastAsia="zh-CN"/>
        </w:rPr>
        <w:t>委员会</w:t>
      </w:r>
      <w:r>
        <w:rPr>
          <w:rFonts w:hint="eastAsia" w:ascii="仿宋_GB2312" w:hAnsi="仿宋_GB2312" w:eastAsia="仿宋_GB2312" w:cs="仿宋_GB2312"/>
          <w:sz w:val="32"/>
          <w:szCs w:val="32"/>
          <w:lang w:val="en-US" w:eastAsia="zh-CN"/>
        </w:rPr>
        <w:t>机关党组</w:t>
      </w:r>
    </w:p>
    <w:p w14:paraId="643CD2FB">
      <w:pPr>
        <w:keepNext w:val="0"/>
        <w:keepLines w:val="0"/>
        <w:pageBreakBefore w:val="0"/>
        <w:widowControl w:val="0"/>
        <w:kinsoku/>
        <w:wordWrap/>
        <w:overflowPunct/>
        <w:topLinePunct w:val="0"/>
        <w:autoSpaceDE/>
        <w:autoSpaceDN/>
        <w:bidi w:val="0"/>
        <w:snapToGrid/>
        <w:spacing w:line="580" w:lineRule="exact"/>
        <w:ind w:firstLine="680" w:firstLineChars="200"/>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
        </w:rPr>
        <w:t xml:space="preserve">    </w:t>
      </w:r>
      <w:r>
        <w:rPr>
          <w:rFonts w:hint="eastAsia" w:ascii="仿宋_GB2312" w:hAnsi="仿宋_GB2312" w:eastAsia="仿宋_GB2312" w:cs="仿宋_GB2312"/>
          <w:sz w:val="32"/>
          <w:szCs w:val="32"/>
          <w:lang w:val="en-US" w:eastAsia="zh-CN"/>
        </w:rPr>
        <w:t xml:space="preserve"> 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年1月</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日</w:t>
      </w:r>
    </w:p>
    <w:p w14:paraId="00405454">
      <w:pPr>
        <w:pStyle w:val="9"/>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仿宋_GB2312" w:hAnsi="仿宋_GB2312"/>
          <w:lang w:val="en-US" w:eastAsia="zh-CN"/>
        </w:rPr>
      </w:pPr>
    </w:p>
    <w:p w14:paraId="76B7E0F4">
      <w:bookmarkStart w:id="0" w:name="_GoBack"/>
      <w:bookmarkEnd w:id="0"/>
    </w:p>
    <w:sectPr>
      <w:headerReference r:id="rId4" w:type="first"/>
      <w:footerReference r:id="rId6" w:type="first"/>
      <w:headerReference r:id="rId3" w:type="default"/>
      <w:footerReference r:id="rId5" w:type="default"/>
      <w:pgSz w:w="11906" w:h="16838"/>
      <w:pgMar w:top="2154" w:right="1531" w:bottom="1871" w:left="1531" w:header="851" w:footer="992" w:gutter="0"/>
      <w:pgNumType w:fmt="numberInDash"/>
      <w:cols w:space="720" w:num="1"/>
      <w:docGrid w:type="linesAndChars" w:linePitch="579"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C763">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rFonts w:hint="eastAsia" w:ascii="仿宋_GB2312" w:hAnsi="仿宋_GB2312" w:eastAsia="仿宋_GB2312"/>
        <w:sz w:val="28"/>
      </w:rPr>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- 1 -</w:t>
    </w:r>
    <w:r>
      <w:rPr>
        <w:rFonts w:hint="eastAsia" w:ascii="仿宋_GB2312" w:hAnsi="仿宋_GB2312" w:eastAsia="仿宋_GB2312"/>
        <w:sz w:val="28"/>
      </w:rPr>
      <w:fldChar w:fldCharType="end"/>
    </w:r>
  </w:p>
  <w:p w14:paraId="118E0D3E">
    <w:pPr>
      <w:pStyle w:val="3"/>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B3B2">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7"/>
      </w:rPr>
      <w:instrText xml:space="preserve"> PAGE  </w:instrText>
    </w:r>
    <w:r>
      <w:fldChar w:fldCharType="separate"/>
    </w:r>
    <w:r>
      <w:rPr>
        <w:rStyle w:val="7"/>
      </w:rPr>
      <w:t>- 1 -</w:t>
    </w:r>
    <w:r>
      <w:fldChar w:fldCharType="end"/>
    </w:r>
  </w:p>
  <w:p w14:paraId="2D5451D4">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683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E10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E37D1"/>
    <w:rsid w:val="5A5E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paragraph" w:customStyle="1" w:styleId="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10">
    <w:name w:val=" Char Char Char Char Char Char1 Char"/>
    <w:basedOn w:val="11"/>
    <w:qFormat/>
    <w:uiPriority w:val="0"/>
    <w:pPr>
      <w:widowControl/>
      <w:spacing w:after="160" w:afterLines="0" w:line="240" w:lineRule="exact"/>
      <w:jc w:val="left"/>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2026-04-21T01:59:00Z</dcterms:created>
  <dc:creator>ൠEireneྉൠ</dc:creator>
  <cp:lastModifiedBy>ൠEireneྉൠ</cp:lastModifiedBy>
  <dcterms:modified xsi:type="dcterms:W3CDTF">2026-04-21T02:00:27Z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5F137152772F4C31ACC1B5545FBD3C2B_11</vt:lpwstr>
  </property>
  <property fmtid="{D5CDD505-2E9C-101B-9397-08002B2CF9AE}" pid="4" name="KSOTemplateDocerSaveRecord">
    <vt:lpwstr>eyJoZGlkIjoiMzVjMDQzMjI4ZDVkMGE1Y2RmZGIyMDRhYmQxODk4MWEiLCJ1c2VySWQiOiI2Mjc1MDg3MTUifQ==</vt:lpwstr>
  </property>
</Properties>
</file>