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E2E9">
      <w:pPr>
        <w:keepNext w:val="0"/>
        <w:keepLines w:val="0"/>
        <w:widowControl w:val="0"/>
        <w:suppressLineNumbers w:val="0"/>
        <w:spacing w:before="0" w:beforeAutospacing="0" w:after="0" w:afterAutospacing="0" w:line="580" w:lineRule="exact"/>
        <w:ind w:left="0" w:right="0"/>
        <w:jc w:val="center"/>
        <w:rPr>
          <w:rFonts w:hint="eastAsia" w:ascii="方正小标宋_GBK" w:hAnsi="方正小标宋_GBK" w:eastAsia="方正小标宋_GBK" w:cs="方正小标宋_GBK"/>
          <w:b/>
          <w:bCs/>
          <w:color w:val="000000"/>
          <w:kern w:val="0"/>
          <w:sz w:val="44"/>
          <w:szCs w:val="20"/>
          <w:lang w:val="en-US"/>
        </w:rPr>
      </w:pPr>
      <w:bookmarkStart w:id="0" w:name="_GoBack"/>
      <w:bookmarkEnd w:id="0"/>
      <w:r>
        <w:rPr>
          <w:rFonts w:hint="eastAsia" w:ascii="方正小标宋_GBK" w:hAnsi="方正小标宋_GBK" w:eastAsia="方正小标宋_GBK" w:cs="方正小标宋_GBK"/>
          <w:b/>
          <w:bCs/>
          <w:snapToGrid w:val="0"/>
          <w:color w:val="000000"/>
          <w:kern w:val="0"/>
          <w:sz w:val="44"/>
          <w:szCs w:val="20"/>
          <w:lang w:val="en-US" w:eastAsia="zh-CN" w:bidi="ar"/>
        </w:rPr>
        <w:t>中共清远市委政法委员会关于八届市委</w:t>
      </w:r>
    </w:p>
    <w:p w14:paraId="393BD121">
      <w:pPr>
        <w:keepNext w:val="0"/>
        <w:keepLines w:val="0"/>
        <w:widowControl w:val="0"/>
        <w:suppressLineNumbers w:val="0"/>
        <w:spacing w:before="0" w:beforeAutospacing="0" w:after="0" w:afterAutospacing="0" w:line="580" w:lineRule="exact"/>
        <w:ind w:left="0" w:right="0"/>
        <w:jc w:val="center"/>
        <w:rPr>
          <w:rFonts w:hint="eastAsia" w:ascii="方正小标宋_GBK" w:hAnsi="方正小标宋_GBK" w:eastAsia="方正小标宋_GBK" w:cs="方正小标宋_GBK"/>
          <w:b/>
          <w:bCs/>
          <w:color w:val="000000"/>
          <w:kern w:val="0"/>
          <w:sz w:val="44"/>
          <w:szCs w:val="20"/>
          <w:lang w:val="en-US"/>
        </w:rPr>
      </w:pPr>
      <w:r>
        <w:rPr>
          <w:rFonts w:hint="eastAsia" w:ascii="方正小标宋_GBK" w:hAnsi="方正小标宋_GBK" w:eastAsia="方正小标宋_GBK" w:cs="方正小标宋_GBK"/>
          <w:b/>
          <w:bCs/>
          <w:snapToGrid w:val="0"/>
          <w:color w:val="000000"/>
          <w:kern w:val="0"/>
          <w:sz w:val="44"/>
          <w:szCs w:val="20"/>
          <w:lang w:val="en-US" w:eastAsia="zh-CN" w:bidi="ar"/>
        </w:rPr>
        <w:t>第六轮巡察整改进展情况的通报</w:t>
      </w:r>
    </w:p>
    <w:p w14:paraId="4ED9C543">
      <w:pPr>
        <w:keepNext w:val="0"/>
        <w:keepLines w:val="0"/>
        <w:widowControl w:val="0"/>
        <w:suppressLineNumbers w:val="0"/>
        <w:spacing w:before="0" w:beforeAutospacing="0" w:after="0" w:afterAutospacing="0" w:line="580" w:lineRule="exact"/>
        <w:ind w:left="0" w:right="0" w:firstLine="680" w:firstLineChars="200"/>
        <w:jc w:val="both"/>
        <w:rPr>
          <w:rFonts w:hint="default" w:ascii="仿宋_GB2312" w:hAnsi="仿宋_GB2312" w:eastAsia="仿宋_GB2312" w:cs="仿宋_GB2312"/>
          <w:snapToGrid w:val="0"/>
          <w:color w:val="000000"/>
          <w:kern w:val="0"/>
          <w:sz w:val="34"/>
          <w:szCs w:val="20"/>
          <w:lang w:val="en-US"/>
        </w:rPr>
      </w:pPr>
    </w:p>
    <w:p w14:paraId="398841B4">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根据市委统一部署，2024年9月20日至12月20日，市委第一巡察组对中共清远市委政法委员会（以下简称“市委政法委”）进行了巡察。2025年3月28日，市委第一巡察组向市委政法委反馈了巡察意见。按照巡察工作有关要求，现将巡察整改进展情况予以公布。</w:t>
      </w:r>
    </w:p>
    <w:p w14:paraId="666A8E1F">
      <w:pPr>
        <w:keepNext w:val="0"/>
        <w:keepLines w:val="0"/>
        <w:widowControl w:val="0"/>
        <w:suppressLineNumbers w:val="0"/>
        <w:spacing w:before="0" w:beforeAutospacing="0" w:after="0" w:afterAutospacing="0" w:line="580" w:lineRule="exact"/>
        <w:ind w:left="0" w:right="0" w:firstLine="640" w:firstLineChars="200"/>
        <w:jc w:val="both"/>
        <w:rPr>
          <w:rFonts w:hint="eastAsia" w:ascii="方正黑体_GBK" w:hAnsi="方正黑体_GBK" w:eastAsia="方正黑体_GBK" w:cs="方正黑体_GBK"/>
          <w:b/>
          <w:bCs/>
          <w:snapToGrid w:val="0"/>
          <w:color w:val="000000"/>
          <w:kern w:val="0"/>
          <w:lang w:val="en-US"/>
        </w:rPr>
      </w:pPr>
      <w:r>
        <w:rPr>
          <w:rFonts w:hint="eastAsia" w:ascii="黑体" w:hAnsi="宋体" w:eastAsia="黑体" w:cs="黑体"/>
          <w:color w:val="000000"/>
          <w:kern w:val="2"/>
          <w:sz w:val="32"/>
          <w:szCs w:val="20"/>
          <w:lang w:val="en-US" w:eastAsia="zh-CN" w:bidi="ar"/>
        </w:rPr>
        <w:t>一、市委政法委履行巡察整改主体责任情况</w:t>
      </w:r>
      <w:r>
        <w:rPr>
          <w:rFonts w:hint="eastAsia" w:ascii="方正黑体_GBK" w:hAnsi="方正黑体_GBK" w:eastAsia="方正黑体_GBK" w:cs="方正黑体_GBK"/>
          <w:b/>
          <w:bCs/>
          <w:color w:val="000000"/>
          <w:kern w:val="0"/>
          <w:sz w:val="32"/>
          <w:szCs w:val="20"/>
          <w:lang w:val="en-US" w:eastAsia="zh-CN" w:bidi="ar"/>
        </w:rPr>
        <w:t xml:space="preserve">     </w:t>
      </w:r>
    </w:p>
    <w:p w14:paraId="22A08741">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（一）提高政治站位，深化思想认识。</w:t>
      </w:r>
      <w:r>
        <w:rPr>
          <w:rFonts w:hint="default" w:ascii="仿宋_GB2312" w:hAnsi="仿宋_GB2312" w:eastAsia="仿宋_GB2312" w:cs="仿宋_GB2312"/>
          <w:color w:val="000000"/>
          <w:kern w:val="2"/>
          <w:sz w:val="32"/>
          <w:szCs w:val="20"/>
          <w:lang w:val="en-US" w:eastAsia="zh-CN" w:bidi="ar"/>
        </w:rPr>
        <w:t>市委政法委坚持以习近平新时代中国特色社会主义思想为指导，深入学习贯彻习近平总书记关于党的自我革命的重要思想、关于巡视工作的重要论述，严格对标《中国共产党巡视工作条例》要求，坚决扛起巡察整改主体责任，迅速召开专题会议、委务会议、工作部署会议等，将抓好巡察整改作为践行“两个维护”、推动清远政法工作高质量发展、纵深推进全面从严治党的有力抓手，持续推动巡察整改走深走实。</w:t>
      </w:r>
    </w:p>
    <w:p w14:paraId="14024428">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（二）强化组织领导，高位谋划部署。</w:t>
      </w:r>
      <w:r>
        <w:rPr>
          <w:rFonts w:hint="default" w:ascii="仿宋_GB2312" w:hAnsi="仿宋_GB2312" w:eastAsia="仿宋_GB2312" w:cs="仿宋_GB2312"/>
          <w:color w:val="000000"/>
          <w:kern w:val="2"/>
          <w:sz w:val="32"/>
          <w:szCs w:val="20"/>
          <w:lang w:val="en-US" w:eastAsia="zh-CN" w:bidi="ar"/>
        </w:rPr>
        <w:t>市委政法委坚决扛起巡察整改主体责任，第一时间成立由主要负责同志任组长、班子成员任副组长、各科室负责人为成员的巡察整改工作领导小组，形成“主要领导牵头抓总、分管领导分工负责、科室人员具体落实”的责任体系。主要负责同志认真履行“第一责任人”的职责，定期听取工作汇报，以“四不两直”方式深入基层一线对法治清远建设、平安清远建设等重点任务调研督导，及时研究解决整改过程中的突出问题；班子其他成员严格落实“一岗双责”，主动认领分管领域整改任务，细化整改措施，层层传导压力，形成“一级抓一级、层层抓落实”的工作格局。</w:t>
      </w:r>
    </w:p>
    <w:p w14:paraId="5C951DB3">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（三）科学精准施策，狠抓整改落实。</w:t>
      </w:r>
      <w:r>
        <w:rPr>
          <w:rFonts w:hint="default" w:ascii="仿宋_GB2312" w:hAnsi="仿宋_GB2312" w:eastAsia="仿宋_GB2312" w:cs="仿宋_GB2312"/>
          <w:color w:val="000000"/>
          <w:kern w:val="2"/>
          <w:sz w:val="32"/>
          <w:szCs w:val="20"/>
          <w:lang w:val="en-US" w:eastAsia="zh-CN" w:bidi="ar"/>
        </w:rPr>
        <w:t>根据市委反馈意见，及时制定巡察整改工作方案，全面掌握情况，准确梳理存在问题，研究推进措施，狠抓巡察整改，及时跟踪问效。实行台账化管理、“清单式”跟进，对能够立行立改的问题，立即整改到位；对需长期整改的，锲而不舍、久久为功，常态化推进落实。努力确保“解决一个、销号一个、巩固一个”，坚决做到件件有落实、事事有回音。</w:t>
      </w:r>
    </w:p>
    <w:p w14:paraId="6AB0D75D">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（四）健全长效机制，深化标本兼治。</w:t>
      </w:r>
      <w:r>
        <w:rPr>
          <w:rFonts w:hint="default" w:ascii="仿宋_GB2312" w:hAnsi="仿宋_GB2312" w:eastAsia="仿宋_GB2312" w:cs="仿宋_GB2312"/>
          <w:color w:val="000000"/>
          <w:kern w:val="2"/>
          <w:sz w:val="32"/>
          <w:szCs w:val="20"/>
          <w:lang w:val="en-US" w:eastAsia="zh-CN" w:bidi="ar"/>
        </w:rPr>
        <w:t>坚持“当下改”与“长久立”相结合，将巡察整改与持续改进工作作风、提升政法工作质效、完善制度体系紧密结合、统筹推进。针对巡察反馈问题暴露出的短板弱项，及时修订完善规章制度，推动整改成果转化为长效机制，实现“整改一点、规范一面、治理一片”的效果。强化系统督促调度，班子成员带队深入各县（市、区）党委政法委开展调研指导，督促各地同步整改共性问题、补齐工作短板，以标本兼治提升巡察整改整体成效。</w:t>
      </w:r>
    </w:p>
    <w:p w14:paraId="4F0A0979">
      <w:pPr>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color w:val="000000"/>
          <w:lang w:val="en-US"/>
        </w:rPr>
      </w:pPr>
      <w:r>
        <w:rPr>
          <w:rFonts w:hint="eastAsia" w:ascii="黑体" w:hAnsi="宋体" w:eastAsia="黑体" w:cs="黑体"/>
          <w:color w:val="000000"/>
          <w:kern w:val="2"/>
          <w:sz w:val="32"/>
          <w:szCs w:val="20"/>
          <w:lang w:val="en-US" w:eastAsia="zh-CN" w:bidi="ar"/>
        </w:rPr>
        <w:t>二、巡察整改任务落实情况</w:t>
      </w:r>
    </w:p>
    <w:p w14:paraId="4C6BCD38">
      <w:pPr>
        <w:keepNext w:val="0"/>
        <w:keepLines w:val="0"/>
        <w:widowControl w:val="0"/>
        <w:suppressLineNumbers w:val="0"/>
        <w:spacing w:before="0" w:beforeAutospacing="0" w:after="0" w:afterAutospacing="0" w:line="580" w:lineRule="exact"/>
        <w:ind w:left="0" w:right="0" w:firstLine="640" w:firstLineChars="200"/>
        <w:jc w:val="both"/>
        <w:rPr>
          <w:rFonts w:hint="eastAsia" w:ascii="CESI楷体-GB2312" w:hAnsi="CESI楷体-GB2312" w:eastAsia="CESI楷体-GB2312" w:cs="CESI楷体-GB2312"/>
          <w:color w:val="000000"/>
          <w:lang w:val="en-US"/>
        </w:rPr>
      </w:pPr>
      <w:r>
        <w:rPr>
          <w:rFonts w:hint="eastAsia" w:ascii="CESI楷体-GB2312" w:hAnsi="CESI楷体-GB2312" w:eastAsia="CESI楷体-GB2312" w:cs="CESI楷体-GB2312"/>
          <w:color w:val="000000"/>
          <w:kern w:val="2"/>
          <w:sz w:val="32"/>
          <w:szCs w:val="20"/>
          <w:lang w:val="en-US" w:eastAsia="zh-CN" w:bidi="ar"/>
        </w:rPr>
        <w:t>（一）关于坚决落实党中央决策部署和上级工作要求，全面推进政法工作高质量发展方面</w:t>
      </w:r>
    </w:p>
    <w:p w14:paraId="764413E8">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sz w:val="36"/>
          <w:szCs w:val="36"/>
          <w:lang w:val="en-US"/>
        </w:rPr>
      </w:pPr>
      <w:r>
        <w:rPr>
          <w:rFonts w:hint="default" w:ascii="仿宋_GB2312" w:hAnsi="仿宋_GB2312" w:eastAsia="仿宋_GB2312" w:cs="仿宋_GB2312"/>
          <w:b/>
          <w:bCs/>
          <w:color w:val="000000"/>
          <w:kern w:val="2"/>
          <w:sz w:val="32"/>
          <w:szCs w:val="20"/>
          <w:lang w:val="en-US" w:eastAsia="zh-CN" w:bidi="ar"/>
        </w:rPr>
        <w:t>1.持续夯实思想根基。</w:t>
      </w:r>
      <w:r>
        <w:rPr>
          <w:rFonts w:hint="default" w:ascii="仿宋_GB2312" w:hAnsi="仿宋_GB2312" w:eastAsia="仿宋_GB2312" w:cs="仿宋_GB2312"/>
          <w:color w:val="000000"/>
          <w:kern w:val="2"/>
          <w:sz w:val="32"/>
          <w:szCs w:val="20"/>
          <w:lang w:val="en-US" w:eastAsia="zh-CN" w:bidi="ar"/>
        </w:rPr>
        <w:t>坚持不懈用习近平新时代中国特色社会主义思想凝心铸魂，严格落实“第一议题”、理论学习中心组学习等制度，全面学习贯彻党的二十大和二十届历次全会精神，系统学习贯彻习近平法治思想，深入学习贯彻习近平总书记对政法工作的重要指示和对广东重要讲话、重要指示批示精神，狠抓政治要件闭环办理，确保党中央决策部署在全市政法系统不折不扣贯彻落实。</w:t>
      </w:r>
    </w:p>
    <w:p w14:paraId="255773AC">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2.强化防范化解重大风险的统筹力度。</w:t>
      </w:r>
      <w:r>
        <w:rPr>
          <w:rFonts w:hint="default" w:ascii="仿宋_GB2312" w:hAnsi="仿宋_GB2312" w:eastAsia="仿宋_GB2312" w:cs="仿宋_GB2312"/>
          <w:color w:val="000000"/>
          <w:kern w:val="2"/>
          <w:sz w:val="32"/>
          <w:szCs w:val="20"/>
          <w:lang w:val="en-US" w:eastAsia="zh-CN" w:bidi="ar"/>
        </w:rPr>
        <w:t>紧扣习近平总书记对政法工作的重要指示精神，围绕落实省委“1310”具体部署，聚焦清远“百千万工程”、承接产业有序转移主平台建设、绿美清远生态建设等重点任务，坚决落实清远市政法系统服务保障高质量发展若干措施，统筹推进防风险、保安全、护稳定、促发展各项工作，常态化开展扫黑除恶斗争及推进未成年人权益保护和违法犯罪预防治理工作，深化矛盾纠纷源头化解，开展形式多样的反邪教宣传，为清远高质量发展提供坚强法治保障和安全稳定的社会环境。</w:t>
      </w:r>
    </w:p>
    <w:p w14:paraId="48886EED">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3.规范涉法涉诉信访件处置程序。</w:t>
      </w:r>
      <w:r>
        <w:rPr>
          <w:rFonts w:hint="default" w:ascii="仿宋_GB2312" w:hAnsi="仿宋_GB2312" w:eastAsia="仿宋_GB2312" w:cs="仿宋_GB2312"/>
          <w:color w:val="000000"/>
          <w:kern w:val="2"/>
          <w:sz w:val="32"/>
          <w:szCs w:val="20"/>
          <w:lang w:val="en-US" w:eastAsia="zh-CN" w:bidi="ar"/>
        </w:rPr>
        <w:t>加强涉法涉诉工作流程管理，严格按照《信访工作条例》及有关规定要求，明确信访件接收登记、转办交办、办理反馈等全流程要求，形成工作指引。优化群众来信来访登记表设计，及时甄别群众的信访事项，实行分类办理，积极推动涉法涉诉信访件线上流转、全程留痕，杜绝“压件、漏件”问题发生。不定期开展涉法涉诉信访积案化解专项行动，推动信访问题实质性解决，切实维护人民群众合法权益。</w:t>
      </w:r>
    </w:p>
    <w:p w14:paraId="6063A529">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4.加强执法监督工作力度。</w:t>
      </w:r>
      <w:r>
        <w:rPr>
          <w:rFonts w:hint="default" w:ascii="仿宋_GB2312" w:hAnsi="仿宋_GB2312" w:eastAsia="仿宋_GB2312" w:cs="仿宋_GB2312"/>
          <w:color w:val="000000"/>
          <w:kern w:val="2"/>
          <w:sz w:val="32"/>
          <w:szCs w:val="20"/>
          <w:lang w:val="en-US" w:eastAsia="zh-CN" w:bidi="ar"/>
        </w:rPr>
        <w:t>严格按照相关要求，进一步规范案件协调工作流程，实行“会前征求意见-会议讨论-会后跟踪”全流程跟进，实现闭环管理。对2021年至2024年协调案件进行一次全面“回头看”，及时跟进案件办理情况。严格落实执法监督工作情况报告制度，定期开展执法监督检查，及时发现并纠正执法不规范问题。推动执法监督与纪检监察衔接，对执法不公、执法违法等问题线索，及时移交纪检监察机关，坚决维护执法公信力。</w:t>
      </w:r>
    </w:p>
    <w:p w14:paraId="19EF2CA0">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5.扎实做好新时代统战工作。</w:t>
      </w:r>
      <w:r>
        <w:rPr>
          <w:rFonts w:hint="default" w:ascii="仿宋_GB2312" w:hAnsi="仿宋_GB2312" w:eastAsia="仿宋_GB2312" w:cs="仿宋_GB2312"/>
          <w:color w:val="000000"/>
          <w:kern w:val="2"/>
          <w:sz w:val="32"/>
          <w:szCs w:val="20"/>
          <w:lang w:val="en-US" w:eastAsia="zh-CN" w:bidi="ar"/>
        </w:rPr>
        <w:t>深入学习贯彻《中国共产党统一战线工作条例》，将统战工作纳入市委政法委全面从严治党主体责任清单及年度工作安排，定期研究部署政法领域统战工作。加强与统战部门的工作联系，加强与民主党派、工商联、无党派人士的沟通联系，依法保障宗教界人士、非公经济人士等群体合法权益，妥善处理涉统战领域的矛盾纠纷，切实增强工作责任心，将多党合作制度优势转化为治理效能，形成共建共治的良好局面。</w:t>
      </w:r>
    </w:p>
    <w:p w14:paraId="45060FDB">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楷体_GB2312" w:hAnsi="楷体_GB2312" w:eastAsia="楷体_GB2312" w:cs="楷体_GB2312"/>
          <w:color w:val="000000"/>
          <w:kern w:val="2"/>
          <w:sz w:val="32"/>
          <w:szCs w:val="20"/>
          <w:lang w:val="en-US" w:eastAsia="zh-CN" w:bidi="ar"/>
        </w:rPr>
        <w:t>（二）关于严格执行内控制度，推动党风廉政建设向纵深发展方面</w:t>
      </w:r>
      <w:r>
        <w:rPr>
          <w:rFonts w:hint="default" w:ascii="仿宋_GB2312" w:hAnsi="仿宋_GB2312" w:eastAsia="仿宋_GB2312" w:cs="仿宋_GB2312"/>
          <w:color w:val="000000"/>
          <w:kern w:val="2"/>
          <w:sz w:val="32"/>
          <w:szCs w:val="20"/>
          <w:lang w:val="en-US" w:eastAsia="zh-CN" w:bidi="ar"/>
        </w:rPr>
        <w:t xml:space="preserve"> </w:t>
      </w:r>
    </w:p>
    <w:p w14:paraId="4AEEF614">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6.加强对见义勇为基金会管理监督。</w:t>
      </w:r>
      <w:r>
        <w:rPr>
          <w:rFonts w:hint="default" w:ascii="仿宋_GB2312" w:hAnsi="仿宋_GB2312" w:eastAsia="仿宋_GB2312" w:cs="仿宋_GB2312"/>
          <w:color w:val="000000"/>
          <w:kern w:val="2"/>
          <w:sz w:val="32"/>
          <w:szCs w:val="20"/>
          <w:lang w:val="en-US" w:eastAsia="zh-CN" w:bidi="ar"/>
        </w:rPr>
        <w:t>严格按照《关于慈善组织开展慈善活动年度支出和管理费用的规定》（民发〔2016〕189号），强化费用管理，落实管理费用支出的有关要求。建立基金会财务公开制度，定期向社会公示资金收支情况，接受社会监督。加强对基金会项目的监督检查，对见义勇为人员表彰、慰问等项目开展专项审计，确保资金规范使用、专款专用。</w:t>
      </w:r>
    </w:p>
    <w:p w14:paraId="74A9C024">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7.规范财务制度管理。</w:t>
      </w:r>
      <w:r>
        <w:rPr>
          <w:rFonts w:hint="default" w:ascii="仿宋_GB2312" w:hAnsi="仿宋_GB2312" w:eastAsia="仿宋_GB2312" w:cs="仿宋_GB2312"/>
          <w:color w:val="000000"/>
          <w:kern w:val="2"/>
          <w:sz w:val="32"/>
          <w:szCs w:val="20"/>
          <w:lang w:val="en-US" w:eastAsia="zh-CN" w:bidi="ar"/>
        </w:rPr>
        <w:t>健全完善市委政法委财务管理制度，规范经费审批、报销、支付等流程，明确“先审批、后支出”原则，杜绝无预算、超预算支出。加强财务人员业务培训，提升财务规范化管理水平。定期开展财务自查自纠，及时发现并整改财务管理中的问题，防范财务风险。严格执行“三公”经费管理规定，压缩“三公”经费支出，推动厉行节约、反对浪费。</w:t>
      </w:r>
    </w:p>
    <w:p w14:paraId="2F87E6C8">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8.规范固定资产管理。</w:t>
      </w:r>
      <w:r>
        <w:rPr>
          <w:rFonts w:hint="default" w:ascii="仿宋_GB2312" w:hAnsi="仿宋_GB2312" w:eastAsia="仿宋_GB2312" w:cs="仿宋_GB2312"/>
          <w:color w:val="000000"/>
          <w:kern w:val="2"/>
          <w:sz w:val="32"/>
          <w:szCs w:val="20"/>
          <w:lang w:val="en-US" w:eastAsia="zh-CN" w:bidi="ar"/>
        </w:rPr>
        <w:t xml:space="preserve">严格落实固定资产清查盘点制度，聘请第三方机构协助开展全面清查盘点工作，全面摸清固定资产底数，建立“一物一卡、动态更新”的固定资产台账。完善固定资产采购、入库、领用、处置等制度，明确各科室固定资产管理责任，杜绝“账实不符、流失闲置”问题。加强固定资产日常维护，定期对办公设备、家具等进行检修，提高固定资产使用效率。 </w:t>
      </w:r>
    </w:p>
    <w:p w14:paraId="1D6BFFA0">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楷体_GB2312" w:hAnsi="楷体_GB2312" w:eastAsia="楷体_GB2312" w:cs="楷体_GB2312"/>
          <w:color w:val="000000"/>
          <w:kern w:val="2"/>
          <w:sz w:val="32"/>
          <w:szCs w:val="20"/>
          <w:lang w:val="en-US" w:eastAsia="zh-CN" w:bidi="ar"/>
        </w:rPr>
        <w:t>（三）关于坚持党建引领，加强政法干部队伍建设方面</w:t>
      </w:r>
    </w:p>
    <w:p w14:paraId="1AF7821C">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9.着力加强干部队伍建设。</w:t>
      </w:r>
      <w:r>
        <w:rPr>
          <w:rFonts w:hint="default" w:ascii="仿宋_GB2312" w:hAnsi="仿宋_GB2312" w:eastAsia="仿宋_GB2312" w:cs="仿宋_GB2312"/>
          <w:color w:val="000000"/>
          <w:kern w:val="2"/>
          <w:sz w:val="32"/>
          <w:szCs w:val="20"/>
          <w:lang w:val="en-US" w:eastAsia="zh-CN" w:bidi="ar"/>
        </w:rPr>
        <w:t>组织开展政治轮训、政法业务培训、举办科室（部门）学习会、参加平安广东大学堂等活动，对《中国共产党政法工作条例》、“三定”规定、部门职责、《清远市领导干部敢为会为善为八项指引（试行）》（以下简称“八项指引”）等进行专题学习，提升政法干部的政治能力、法治素养、规矩意识和专业水平。建立干部考核评价机制，将“八项指引”、巡察整改、业务工作、作风建设等纳入考核内容，以考核激励干部担当作为。</w:t>
      </w:r>
    </w:p>
    <w:p w14:paraId="7268EC57">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10.大力抓好干部职工教育管理。</w:t>
      </w:r>
      <w:r>
        <w:rPr>
          <w:rFonts w:hint="default" w:ascii="仿宋_GB2312" w:hAnsi="仿宋_GB2312" w:eastAsia="仿宋_GB2312" w:cs="仿宋_GB2312"/>
          <w:color w:val="000000"/>
          <w:kern w:val="2"/>
          <w:sz w:val="32"/>
          <w:szCs w:val="20"/>
          <w:lang w:val="en-US" w:eastAsia="zh-CN" w:bidi="ar"/>
        </w:rPr>
        <w:t>严格落实委机关工作纪律准则、家访制度等有关规定，贯彻落实好党纪学习教育常态化，通过专题讲座、警示教育、案例分析、谈心谈话等形式，引导和督促党员干部真正把纪律内化于心、外化于行。加强干部日常管理，严格执行考勤、请销假等制度，定期开展干部职工思想动态调研，及时解决干部职工思想困惑和实际困难。定期开展廉政谈话，印发廉洁家书，筑牢干部职工家庭廉洁自律思想防线。</w:t>
      </w:r>
    </w:p>
    <w:p w14:paraId="38098C23">
      <w:pPr>
        <w:keepNext w:val="0"/>
        <w:keepLines w:val="0"/>
        <w:widowControl w:val="0"/>
        <w:suppressLineNumbers w:val="0"/>
        <w:spacing w:before="0" w:beforeAutospacing="0" w:after="0" w:afterAutospacing="0" w:line="580" w:lineRule="exact"/>
        <w:ind w:left="0" w:right="0" w:firstLine="643"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b/>
          <w:bCs/>
          <w:color w:val="000000"/>
          <w:kern w:val="2"/>
          <w:sz w:val="32"/>
          <w:szCs w:val="20"/>
          <w:lang w:val="en-US" w:eastAsia="zh-CN" w:bidi="ar"/>
        </w:rPr>
        <w:t>11.持续强化工作作风建设。</w:t>
      </w:r>
      <w:r>
        <w:rPr>
          <w:rFonts w:hint="default" w:ascii="仿宋_GB2312" w:hAnsi="仿宋_GB2312" w:eastAsia="仿宋_GB2312" w:cs="仿宋_GB2312"/>
          <w:color w:val="000000"/>
          <w:kern w:val="2"/>
          <w:sz w:val="32"/>
          <w:szCs w:val="20"/>
          <w:lang w:val="en-US" w:eastAsia="zh-CN" w:bidi="ar"/>
        </w:rPr>
        <w:t>坚决落实全面从严治党工作责任，专题研究部署深入贯彻中央八项规定精神学习教育工作，聚焦“庸懒散拖”、形式主义、官僚主义等问题，开展自查自纠，持续深化纠治“四风”。推行“会前提醒+会中督查+会后问责”闭环管理，严肃工作纪律要求。建立“一线工作法”，推动干部职工深入基层开展调研，解决实际问题，杜绝“纸上谈兵”。全面梳理、修订、完善现有规章制度，形成用制度管人、管事、管权的长效机制。</w:t>
      </w:r>
    </w:p>
    <w:p w14:paraId="7C36D579">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黑体" w:hAnsi="宋体" w:eastAsia="黑体" w:cs="黑体"/>
          <w:color w:val="000000"/>
          <w:kern w:val="2"/>
          <w:sz w:val="32"/>
          <w:szCs w:val="20"/>
          <w:lang w:val="en-US" w:eastAsia="zh-CN" w:bidi="ar"/>
        </w:rPr>
        <w:t>三、下一步打算</w:t>
      </w:r>
    </w:p>
    <w:p w14:paraId="15013DC2">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下一步，市委政法委将以习近平新时代中国特色社会主义思想为指导，全面贯彻落实党的二十大及二十届历次全会精神，持续巩固拓展巡察整改成果，以“永远在路上”的清醒和坚定，推动巡察整改走深走实、见行见效。</w:t>
      </w:r>
    </w:p>
    <w:p w14:paraId="1222B0B5">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（一）持续强化政治建设。</w:t>
      </w:r>
      <w:r>
        <w:rPr>
          <w:rFonts w:hint="default" w:ascii="仿宋_GB2312" w:hAnsi="仿宋_GB2312" w:eastAsia="仿宋_GB2312" w:cs="仿宋_GB2312"/>
          <w:color w:val="000000"/>
          <w:kern w:val="2"/>
          <w:sz w:val="32"/>
          <w:szCs w:val="20"/>
          <w:lang w:val="en-US" w:eastAsia="zh-CN" w:bidi="ar"/>
        </w:rPr>
        <w:t xml:space="preserve">始终把“两个维护”作为最高政治原则，持续深入学习贯彻习近平新时代中国特色社会主义思想，抓好“第一议题”、请示报告、政治监督、理论学习中心组学习等制度，不断提高政治判断力、政治领悟力、政治执行力，确保党中央决策部署及省委、市委工作要求在政法系统落地生根。 </w:t>
      </w:r>
    </w:p>
    <w:p w14:paraId="02DE020E">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（二）健全长效机制建设。</w:t>
      </w:r>
      <w:r>
        <w:rPr>
          <w:rFonts w:hint="default" w:ascii="仿宋_GB2312" w:hAnsi="仿宋_GB2312" w:eastAsia="仿宋_GB2312" w:cs="仿宋_GB2312"/>
          <w:color w:val="000000"/>
          <w:kern w:val="2"/>
          <w:sz w:val="32"/>
          <w:szCs w:val="20"/>
          <w:lang w:val="en-US" w:eastAsia="zh-CN" w:bidi="ar"/>
        </w:rPr>
        <w:t xml:space="preserve">坚持“当下改”与“长久立”相结合，对已完成的整改任务，定期开展“回头看”，防止问题反弹回潮；对需长期推进的整改任务，持续跟踪问效，确保整改到位。同时，举一反三、标本兼治，进一步完善制度体系，推动政法工作规范化、制度化、长效化。 </w:t>
      </w:r>
    </w:p>
    <w:p w14:paraId="4752885A">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eastAsia" w:ascii="CESI楷体-GB2312" w:hAnsi="CESI楷体-GB2312" w:eastAsia="CESI楷体-GB2312" w:cs="CESI楷体-GB2312"/>
          <w:color w:val="000000"/>
          <w:kern w:val="2"/>
          <w:sz w:val="32"/>
          <w:szCs w:val="20"/>
          <w:lang w:val="en-US" w:eastAsia="zh-CN" w:bidi="ar"/>
        </w:rPr>
        <w:t>（三）深化整改成果运用。</w:t>
      </w:r>
      <w:r>
        <w:rPr>
          <w:rFonts w:hint="default" w:ascii="仿宋_GB2312" w:hAnsi="仿宋_GB2312" w:eastAsia="仿宋_GB2312" w:cs="仿宋_GB2312"/>
          <w:color w:val="000000"/>
          <w:kern w:val="2"/>
          <w:sz w:val="32"/>
          <w:szCs w:val="20"/>
          <w:lang w:val="en-US" w:eastAsia="zh-CN" w:bidi="ar"/>
        </w:rPr>
        <w:t>将巡察整改与政法中心工作紧密结合，把整改成效转化为推动政法工作高质量发展的强大动力，聚焦防风险、保安全、护稳定、促发展主责主业，持续加强政法队伍建设，提升政法工作质效，为清远加快高质量发展提供更加坚强的政法保障。</w:t>
      </w:r>
    </w:p>
    <w:p w14:paraId="4E0C50A3">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欢迎广大干部群众对巡察整改落实情况进行监督。如有意见建议，请及时向我们反映。公开期限：2026年1月21日至2026年2月28日。联系方式：0763-3373980；邮政地址：清远市清城区人民二路机关大楼1号楼510室，邮政编码：511500；电子邮箱：gdqyzfw@126.com。</w:t>
      </w:r>
    </w:p>
    <w:p w14:paraId="464D24F1">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 xml:space="preserve">      </w:t>
      </w:r>
    </w:p>
    <w:p w14:paraId="4B31B9B5">
      <w:pPr>
        <w:keepNext w:val="0"/>
        <w:keepLines w:val="0"/>
        <w:widowControl w:val="0"/>
        <w:suppressLineNumbers w:val="0"/>
        <w:spacing w:before="0" w:beforeAutospacing="0" w:after="0" w:afterAutospacing="0" w:line="580" w:lineRule="exact"/>
        <w:ind w:left="0" w:right="0" w:firstLine="640" w:firstLineChars="2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 xml:space="preserve">                </w:t>
      </w:r>
    </w:p>
    <w:p w14:paraId="5B84BDD7">
      <w:pPr>
        <w:keepNext w:val="0"/>
        <w:keepLines w:val="0"/>
        <w:widowControl w:val="0"/>
        <w:suppressLineNumbers w:val="0"/>
        <w:spacing w:before="0" w:beforeAutospacing="0" w:after="0" w:afterAutospacing="0" w:line="580" w:lineRule="exact"/>
        <w:ind w:left="0" w:right="0" w:firstLine="3840" w:firstLineChars="12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中共清远市委政法委员会</w:t>
      </w:r>
    </w:p>
    <w:p w14:paraId="414AE4C4">
      <w:pPr>
        <w:keepNext w:val="0"/>
        <w:keepLines w:val="0"/>
        <w:widowControl w:val="0"/>
        <w:suppressLineNumbers w:val="0"/>
        <w:spacing w:before="0" w:beforeAutospacing="0" w:after="0" w:afterAutospacing="0" w:line="580" w:lineRule="exact"/>
        <w:ind w:left="0" w:right="0" w:firstLine="4480" w:firstLineChars="1400"/>
        <w:jc w:val="both"/>
        <w:rPr>
          <w:rFonts w:hint="default" w:ascii="仿宋_GB2312" w:hAnsi="仿宋_GB2312" w:eastAsia="仿宋_GB2312" w:cs="仿宋_GB2312"/>
          <w:color w:val="000000"/>
          <w:lang w:val="en-US"/>
        </w:rPr>
      </w:pPr>
      <w:r>
        <w:rPr>
          <w:rFonts w:hint="default" w:ascii="仿宋_GB2312" w:hAnsi="仿宋_GB2312" w:eastAsia="仿宋_GB2312" w:cs="仿宋_GB2312"/>
          <w:color w:val="000000"/>
          <w:kern w:val="2"/>
          <w:sz w:val="32"/>
          <w:szCs w:val="20"/>
          <w:lang w:val="en-US" w:eastAsia="zh-CN" w:bidi="ar"/>
        </w:rPr>
        <w:t>2026年1月21日</w:t>
      </w:r>
    </w:p>
    <w:p w14:paraId="620BAE19"/>
    <w:sectPr>
      <w:pgSz w:w="11906" w:h="16838"/>
      <w:pgMar w:top="2154" w:right="1531" w:bottom="1871" w:left="1531" w:header="851" w:footer="992" w:gutter="0"/>
      <w:paperSrc/>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fixed"/>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方正小标宋_GBK">
    <w:panose1 w:val="03000509000000000000"/>
    <w:charset w:val="86"/>
    <w:family w:val="auto"/>
    <w:pitch w:val="fixed"/>
    <w:sig w:usb0="00000001" w:usb1="080E0000" w:usb2="00000000" w:usb3="00000000" w:csb0="00040000" w:csb1="00000000"/>
  </w:font>
  <w:font w:name="方正仿宋_GBK">
    <w:panose1 w:val="03000509000000000000"/>
    <w:charset w:val="86"/>
    <w:family w:val="auto"/>
    <w:pitch w:val="fixed"/>
    <w:sig w:usb0="00000001" w:usb1="080E0000" w:usb2="00000000" w:usb3="00000000" w:csb0="00040000" w:csb1="00000000"/>
  </w:font>
  <w:font w:name="仿宋_GB2312">
    <w:altName w:val="仿宋"/>
    <w:panose1 w:val="00000000000000000000"/>
    <w:charset w:val="00"/>
    <w:family w:val="auto"/>
    <w:pitch w:val="default"/>
    <w:sig w:usb0="00000001" w:usb1="080E0000" w:usb2="00000000" w:usb3="00000000" w:csb0="00040000" w:csb1="00000000"/>
  </w:font>
  <w:font w:name="CESI楷体-GB2312">
    <w:altName w:val="微软雅黑"/>
    <w:panose1 w:val="00000000000000000000"/>
    <w:charset w:val="86"/>
    <w:family w:val="auto"/>
    <w:pitch w:val="default"/>
    <w:sig w:usb0="800002BF" w:usb1="184F6CF8" w:usb2="00000012" w:usb3="00000000" w:csb0="0004000F" w:csb1="00000000"/>
  </w:font>
  <w:font w:name="楷体_GB2312">
    <w:altName w:val="楷体"/>
    <w:panose1 w:val="00000000000000000000"/>
    <w:charset w:val="00"/>
    <w:family w:val="auto"/>
    <w:pitch w:val="default"/>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方正仿宋_GBK">
    <w:panose1 w:val="03000509000000000000"/>
    <w:charset w:val="86"/>
    <w:family w:val="auto"/>
    <w:pitch w:val="fixed"/>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 w:name="@方正小标宋_GBK">
    <w:panose1 w:val="03000509000000000000"/>
    <w:charset w:val="86"/>
    <w:family w:val="auto"/>
    <w:pitch w:val="fixed"/>
    <w:sig w:usb0="00000001" w:usb1="080E0000" w:usb2="00000000" w:usb3="00000000" w:csb0="00040000" w:csb1="00000000"/>
  </w:font>
  <w:font w:name="@CESI楷体-GB2312">
    <w:altName w:val="宋体"/>
    <w:panose1 w:val="00000000000000000000"/>
    <w:charset w:val="86"/>
    <w:family w:val="auto"/>
    <w:pitch w:val="default"/>
    <w:sig w:usb0="800002BF" w:usb1="184F6CF8" w:usb2="00000012"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E4925"/>
    <w:rsid w:val="794E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sz w:val="18"/>
    </w:rPr>
  </w:style>
  <w:style w:type="character" w:customStyle="1" w:styleId="5">
    <w:name w:val="页脚 字符"/>
    <w:basedOn w:val="4"/>
    <w:link w:val="2"/>
    <w:uiPriority w:val="0"/>
    <w:rPr>
      <w:rFonts w:hint="default" w:ascii="Times New Roman" w:hAnsi="Times New Roman" w:eastAsia="方正仿宋_GBK" w:cs="Times New Roman"/>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2026-04-21T02:02:00Z</dcterms:created>
  <dc:creator>ൠEireneྉൠ</dc:creator>
  <cp:lastModifiedBy>ൠEireneྉൠ</cp:lastModifiedBy>
  <dcterms:modified xsi:type="dcterms:W3CDTF">2026-04-21T02:02:40Z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14C26899A1AD43F099CE4945EAB95A9F_11</vt:lpwstr>
  </property>
  <property fmtid="{D5CDD505-2E9C-101B-9397-08002B2CF9AE}" pid="4" name="KSOTemplateDocerSaveRecord">
    <vt:lpwstr>eyJoZGlkIjoiMzVjMDQzMjI4ZDVkMGE1Y2RmZGIyMDRhYmQxODk4MWEiLCJ1c2VySWQiOiI2Mjc1MDg3MTUifQ==</vt:lpwstr>
  </property>
</Properties>
</file>