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43B56A">
      <w:pPr>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rightChars="0"/>
        <w:jc w:val="center"/>
        <w:textAlignment w:val="auto"/>
        <w:outlineLvl w:val="2"/>
        <w:rPr>
          <w:rFonts w:hint="eastAsia" w:ascii="方正小标宋_GBK" w:hAnsi="方正小标宋_GBK" w:eastAsia="方正小标宋_GBK" w:cs="方正小标宋简体"/>
          <w:b w:val="0"/>
          <w:bCs w:val="0"/>
          <w:sz w:val="44"/>
          <w:szCs w:val="44"/>
          <w:lang w:eastAsia="zh-CN"/>
        </w:rPr>
      </w:pPr>
      <w:bookmarkStart w:id="0" w:name="_Toc31731804"/>
      <w:r>
        <w:rPr>
          <w:rFonts w:hint="eastAsia" w:ascii="方正小标宋_GBK" w:hAnsi="方正小标宋_GBK" w:eastAsia="方正小标宋_GBK" w:cs="方正小标宋简体"/>
          <w:b w:val="0"/>
          <w:bCs w:val="0"/>
          <w:sz w:val="44"/>
          <w:szCs w:val="44"/>
          <w:lang w:eastAsia="zh-CN"/>
        </w:rPr>
        <w:t>中共清远市委机要和保密局</w:t>
      </w:r>
      <w:r>
        <w:rPr>
          <w:rFonts w:hint="eastAsia" w:ascii="方正小标宋_GBK" w:hAnsi="方正小标宋_GBK" w:eastAsia="方正小标宋_GBK" w:cs="方正小标宋简体"/>
          <w:b w:val="0"/>
          <w:bCs w:val="0"/>
          <w:sz w:val="44"/>
          <w:szCs w:val="44"/>
        </w:rPr>
        <w:t>关于</w:t>
      </w:r>
      <w:r>
        <w:rPr>
          <w:rFonts w:hint="eastAsia" w:ascii="方正小标宋_GBK" w:hAnsi="方正小标宋_GBK" w:eastAsia="方正小标宋_GBK" w:cs="方正小标宋简体"/>
          <w:b w:val="0"/>
          <w:bCs w:val="0"/>
          <w:sz w:val="44"/>
          <w:szCs w:val="44"/>
          <w:lang w:eastAsia="zh-CN"/>
        </w:rPr>
        <w:t>八届市委</w:t>
      </w:r>
    </w:p>
    <w:p w14:paraId="60B047B4">
      <w:pPr>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rightChars="0"/>
        <w:jc w:val="center"/>
        <w:textAlignment w:val="auto"/>
        <w:outlineLvl w:val="2"/>
        <w:rPr>
          <w:rFonts w:hint="eastAsia" w:ascii="方正小标宋_GBK" w:hAnsi="方正小标宋_GBK" w:eastAsia="方正小标宋_GBK" w:cs="方正小标宋简体"/>
          <w:b w:val="0"/>
          <w:bCs w:val="0"/>
          <w:sz w:val="44"/>
          <w:szCs w:val="44"/>
        </w:rPr>
      </w:pPr>
      <w:r>
        <w:rPr>
          <w:rFonts w:hint="eastAsia" w:ascii="方正小标宋_GBK" w:hAnsi="方正小标宋_GBK" w:eastAsia="方正小标宋_GBK" w:cs="方正小标宋简体"/>
          <w:b w:val="0"/>
          <w:bCs w:val="0"/>
          <w:sz w:val="44"/>
          <w:szCs w:val="44"/>
          <w:lang w:eastAsia="zh-CN"/>
        </w:rPr>
        <w:t>第六轮</w:t>
      </w:r>
      <w:r>
        <w:rPr>
          <w:rFonts w:hint="eastAsia" w:ascii="方正小标宋_GBK" w:hAnsi="方正小标宋_GBK" w:eastAsia="方正小标宋_GBK" w:cs="方正小标宋简体"/>
          <w:b w:val="0"/>
          <w:bCs w:val="0"/>
          <w:sz w:val="44"/>
          <w:szCs w:val="44"/>
        </w:rPr>
        <w:t>巡察</w:t>
      </w:r>
      <w:r>
        <w:rPr>
          <w:rFonts w:hint="eastAsia" w:ascii="方正小标宋_GBK" w:hAnsi="方正小标宋_GBK" w:eastAsia="方正小标宋_GBK" w:cs="方正小标宋简体"/>
          <w:b w:val="0"/>
          <w:bCs w:val="0"/>
          <w:sz w:val="44"/>
          <w:szCs w:val="44"/>
          <w:lang w:eastAsia="zh-CN"/>
        </w:rPr>
        <w:t>整改进展</w:t>
      </w:r>
      <w:r>
        <w:rPr>
          <w:rFonts w:hint="eastAsia" w:ascii="方正小标宋_GBK" w:hAnsi="方正小标宋_GBK" w:eastAsia="方正小标宋_GBK" w:cs="方正小标宋简体"/>
          <w:b w:val="0"/>
          <w:bCs w:val="0"/>
          <w:sz w:val="44"/>
          <w:szCs w:val="44"/>
        </w:rPr>
        <w:t>情况的通报</w:t>
      </w:r>
      <w:bookmarkEnd w:id="0"/>
    </w:p>
    <w:p w14:paraId="4647E625">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712" w:firstLineChars="200"/>
        <w:jc w:val="left"/>
        <w:textAlignment w:val="auto"/>
        <w:outlineLvl w:val="9"/>
        <w:rPr>
          <w:rFonts w:hint="eastAsia" w:ascii="仿宋_GB2312" w:hAnsi="仿宋_GB2312" w:eastAsia="仿宋_GB2312" w:cs="仿宋_GB2312"/>
          <w:b/>
          <w:bCs w:val="0"/>
          <w:color w:val="000000"/>
          <w:spacing w:val="8"/>
          <w:sz w:val="32"/>
          <w:szCs w:val="32"/>
        </w:rPr>
      </w:pPr>
    </w:p>
    <w:p w14:paraId="1D3546C5">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80" w:firstLineChars="200"/>
        <w:jc w:val="both"/>
        <w:textAlignment w:val="auto"/>
        <w:outlineLvl w:val="9"/>
        <w:rPr>
          <w:rFonts w:hint="eastAsia" w:ascii="仿宋_GB2312" w:hAnsi="仿宋_GB2312" w:eastAsia="仿宋_GB2312" w:cs="仿宋_GB2312"/>
          <w:b w:val="0"/>
          <w:bCs/>
          <w:color w:val="000000"/>
          <w:spacing w:val="8"/>
          <w:sz w:val="32"/>
          <w:szCs w:val="32"/>
        </w:rPr>
      </w:pPr>
      <w:r>
        <w:rPr>
          <w:rFonts w:hint="eastAsia" w:ascii="仿宋_GB2312" w:hAnsi="仿宋_GB2312" w:eastAsia="仿宋_GB2312" w:cs="仿宋_GB2312"/>
          <w:b w:val="0"/>
          <w:bCs w:val="0"/>
          <w:snapToGrid w:val="0"/>
          <w:color w:val="000000"/>
          <w:kern w:val="0"/>
          <w:sz w:val="32"/>
          <w:lang w:eastAsia="zh-CN"/>
        </w:rPr>
        <w:t>根据市委巡察工作统一部署，市委第三巡察组于2024年9月18日至2024年12月20日，对中共清远市委机要和保密局开展了常规巡察。2025年3月27日，市委第三巡察组向我局反馈了巡察意见。</w:t>
      </w:r>
      <w:r>
        <w:rPr>
          <w:rFonts w:hint="eastAsia" w:ascii="仿宋_GB2312" w:hAnsi="仿宋_GB2312" w:eastAsia="仿宋_GB2312" w:cs="仿宋_GB2312"/>
          <w:b w:val="0"/>
          <w:bCs/>
          <w:color w:val="000000"/>
          <w:spacing w:val="8"/>
          <w:sz w:val="32"/>
          <w:szCs w:val="32"/>
        </w:rPr>
        <w:t>按照巡察工作有关要求，现将巡察整改进展情况予以公布。</w:t>
      </w:r>
    </w:p>
    <w:p w14:paraId="2E88CDB1">
      <w:pPr>
        <w:keepNext w:val="0"/>
        <w:keepLines w:val="0"/>
        <w:pageBreakBefore w:val="0"/>
        <w:widowControl w:val="0"/>
        <w:numPr>
          <w:ilvl w:val="0"/>
          <w:numId w:val="0"/>
        </w:numPr>
        <w:kinsoku/>
        <w:wordWrap/>
        <w:overflowPunct/>
        <w:topLinePunct w:val="0"/>
        <w:autoSpaceDE/>
        <w:autoSpaceDN/>
        <w:bidi w:val="0"/>
        <w:adjustRightInd/>
        <w:snapToGrid/>
        <w:spacing w:before="0" w:after="0" w:line="580" w:lineRule="exact"/>
        <w:ind w:left="0" w:leftChars="0" w:right="0" w:rightChars="0" w:firstLine="680" w:firstLineChars="200"/>
        <w:jc w:val="both"/>
        <w:textAlignment w:val="auto"/>
        <w:outlineLvl w:val="9"/>
        <w:rPr>
          <w:rFonts w:hint="eastAsia" w:ascii="仿宋_GB2312" w:hAnsi="仿宋_GB2312" w:eastAsia="仿宋_GB2312" w:cs="仿宋_GB2312"/>
          <w:b w:val="0"/>
          <w:bCs w:val="0"/>
          <w:snapToGrid w:val="0"/>
          <w:color w:val="000000"/>
          <w:kern w:val="0"/>
          <w:sz w:val="32"/>
          <w:lang w:val="en-US" w:eastAsia="zh-CN"/>
        </w:rPr>
      </w:pPr>
      <w:r>
        <w:rPr>
          <w:rFonts w:hint="eastAsia" w:ascii="黑体" w:hAnsi="黑体" w:eastAsia="黑体" w:cs="黑体"/>
          <w:b w:val="0"/>
          <w:bCs w:val="0"/>
          <w:snapToGrid w:val="0"/>
          <w:color w:val="000000"/>
          <w:kern w:val="0"/>
          <w:sz w:val="32"/>
          <w:lang w:val="en-US" w:eastAsia="zh-CN"/>
        </w:rPr>
        <w:t xml:space="preserve">一、中共清远市委机要和保密局履行巡察整改主体责任情况  </w:t>
      </w:r>
      <w:r>
        <w:rPr>
          <w:rFonts w:hint="eastAsia" w:ascii="仿宋_GB2312" w:hAnsi="仿宋_GB2312" w:eastAsia="仿宋_GB2312" w:cs="仿宋_GB2312"/>
          <w:b w:val="0"/>
          <w:bCs w:val="0"/>
          <w:snapToGrid w:val="0"/>
          <w:color w:val="000000"/>
          <w:kern w:val="0"/>
          <w:sz w:val="32"/>
          <w:lang w:val="en-US" w:eastAsia="zh-CN"/>
        </w:rPr>
        <w:t xml:space="preserve">   </w:t>
      </w:r>
    </w:p>
    <w:p w14:paraId="54698BBB">
      <w:pPr>
        <w:keepNext w:val="0"/>
        <w:keepLines w:val="0"/>
        <w:pageBreakBefore w:val="0"/>
        <w:widowControl w:val="0"/>
        <w:numPr>
          <w:ilvl w:val="0"/>
          <w:numId w:val="0"/>
        </w:numPr>
        <w:kinsoku/>
        <w:wordWrap/>
        <w:overflowPunct/>
        <w:topLinePunct w:val="0"/>
        <w:autoSpaceDE/>
        <w:autoSpaceDN/>
        <w:bidi w:val="0"/>
        <w:adjustRightInd/>
        <w:snapToGrid/>
        <w:spacing w:before="0" w:after="0" w:line="580" w:lineRule="exact"/>
        <w:ind w:left="0" w:leftChars="0" w:right="0" w:rightChars="0" w:firstLine="680" w:firstLineChars="200"/>
        <w:jc w:val="both"/>
        <w:textAlignment w:val="auto"/>
        <w:outlineLvl w:val="9"/>
        <w:rPr>
          <w:rFonts w:hint="eastAsia" w:ascii="仿宋_GB2312" w:hAnsi="仿宋_GB2312" w:eastAsia="仿宋_GB2312" w:cs="仿宋_GB2312"/>
          <w:b w:val="0"/>
          <w:bCs w:val="0"/>
          <w:color w:val="auto"/>
          <w:kern w:val="2"/>
          <w:sz w:val="32"/>
          <w:szCs w:val="32"/>
          <w:u w:val="none" w:color="auto"/>
          <w:lang w:val="en-US" w:eastAsia="zh-CN"/>
        </w:rPr>
      </w:pPr>
      <w:r>
        <w:rPr>
          <w:rFonts w:hint="eastAsia" w:ascii="仿宋_GB2312" w:hAnsi="仿宋_GB2312" w:eastAsia="仿宋_GB2312" w:cs="仿宋_GB2312"/>
          <w:b w:val="0"/>
          <w:bCs w:val="0"/>
          <w:snapToGrid w:val="0"/>
          <w:color w:val="000000"/>
          <w:kern w:val="0"/>
          <w:sz w:val="32"/>
          <w:lang w:eastAsia="zh-CN"/>
        </w:rPr>
        <w:t>中共清远市委机要和保密局</w:t>
      </w:r>
      <w:r>
        <w:rPr>
          <w:rFonts w:hint="eastAsia" w:ascii="仿宋_GB2312" w:hAnsi="仿宋_GB2312" w:cs="仿宋_GB2312"/>
          <w:b w:val="0"/>
          <w:bCs w:val="0"/>
          <w:snapToGrid w:val="0"/>
          <w:color w:val="000000"/>
          <w:kern w:val="0"/>
          <w:sz w:val="32"/>
          <w:lang w:eastAsia="zh-CN"/>
        </w:rPr>
        <w:t>领导班子</w:t>
      </w:r>
      <w:r>
        <w:rPr>
          <w:rFonts w:hint="eastAsia" w:ascii="仿宋_GB2312" w:hAnsi="仿宋_GB2312" w:eastAsia="仿宋_GB2312" w:cs="仿宋_GB2312"/>
          <w:b w:val="0"/>
          <w:bCs w:val="0"/>
          <w:color w:val="auto"/>
          <w:kern w:val="2"/>
          <w:sz w:val="32"/>
          <w:szCs w:val="32"/>
          <w:u w:val="none" w:color="auto"/>
          <w:lang w:val="en-US" w:eastAsia="zh-CN"/>
        </w:rPr>
        <w:t>坚持以习近平新时代中国特色社会主义思想为指导，深入学习贯彻习近平总书记关于党的自我革命的重要思想、关于巡视工作的重要论述，认真贯彻落实《中国共产党巡视工作条例》，</w:t>
      </w:r>
      <w:r>
        <w:rPr>
          <w:rFonts w:hint="eastAsia" w:ascii="仿宋_GB2312" w:hAnsi="仿宋_GB2312" w:cs="仿宋_GB2312"/>
          <w:b w:val="0"/>
          <w:bCs w:val="0"/>
          <w:color w:val="auto"/>
          <w:kern w:val="2"/>
          <w:sz w:val="32"/>
          <w:szCs w:val="32"/>
          <w:u w:val="none" w:color="auto"/>
          <w:lang w:val="en-US" w:eastAsia="zh-CN"/>
        </w:rPr>
        <w:t>严格落实巡察</w:t>
      </w:r>
      <w:r>
        <w:rPr>
          <w:rFonts w:hint="eastAsia" w:ascii="仿宋_GB2312" w:hAnsi="仿宋_GB2312" w:eastAsia="仿宋_GB2312" w:cs="仿宋_GB2312"/>
          <w:b w:val="0"/>
          <w:bCs w:val="0"/>
          <w:color w:val="auto"/>
          <w:kern w:val="2"/>
          <w:sz w:val="32"/>
          <w:szCs w:val="32"/>
          <w:u w:val="none" w:color="auto"/>
          <w:lang w:val="en-US" w:eastAsia="zh-CN"/>
        </w:rPr>
        <w:t>整改要求，把</w:t>
      </w:r>
      <w:r>
        <w:rPr>
          <w:rFonts w:hint="eastAsia" w:ascii="仿宋_GB2312" w:hAnsi="仿宋_GB2312" w:cs="仿宋_GB2312"/>
          <w:b w:val="0"/>
          <w:bCs w:val="0"/>
          <w:color w:val="auto"/>
          <w:kern w:val="2"/>
          <w:sz w:val="32"/>
          <w:szCs w:val="32"/>
          <w:u w:val="none" w:color="auto"/>
          <w:lang w:val="en-US" w:eastAsia="zh-CN"/>
        </w:rPr>
        <w:t>巡察</w:t>
      </w:r>
      <w:r>
        <w:rPr>
          <w:rFonts w:hint="eastAsia" w:ascii="仿宋_GB2312" w:hAnsi="仿宋_GB2312" w:eastAsia="仿宋_GB2312" w:cs="仿宋_GB2312"/>
          <w:b w:val="0"/>
          <w:bCs w:val="0"/>
          <w:color w:val="auto"/>
          <w:kern w:val="2"/>
          <w:sz w:val="32"/>
          <w:szCs w:val="32"/>
          <w:u w:val="none" w:color="auto"/>
          <w:lang w:val="en-US" w:eastAsia="zh-CN"/>
        </w:rPr>
        <w:t>整改作为推</w:t>
      </w:r>
      <w:r>
        <w:rPr>
          <w:rFonts w:hint="eastAsia" w:ascii="仿宋_GB2312" w:hAnsi="仿宋_GB2312" w:cs="仿宋_GB2312"/>
          <w:b w:val="0"/>
          <w:bCs w:val="0"/>
          <w:color w:val="auto"/>
          <w:kern w:val="2"/>
          <w:sz w:val="32"/>
          <w:szCs w:val="32"/>
          <w:u w:val="none" w:color="auto"/>
          <w:lang w:val="en-US" w:eastAsia="zh-CN"/>
        </w:rPr>
        <w:t>动</w:t>
      </w:r>
      <w:r>
        <w:rPr>
          <w:rFonts w:hint="eastAsia" w:ascii="仿宋_GB2312" w:hAnsi="仿宋_GB2312" w:eastAsia="仿宋_GB2312" w:cs="仿宋_GB2312"/>
          <w:b w:val="0"/>
          <w:bCs w:val="0"/>
          <w:color w:val="auto"/>
          <w:kern w:val="2"/>
          <w:sz w:val="32"/>
          <w:szCs w:val="32"/>
          <w:u w:val="none" w:color="auto"/>
          <w:lang w:val="en-US" w:eastAsia="zh-CN"/>
        </w:rPr>
        <w:t>全面从严治党的有力抓手，</w:t>
      </w:r>
      <w:r>
        <w:rPr>
          <w:rFonts w:hint="eastAsia" w:ascii="仿宋_GB2312" w:hAnsi="仿宋_GB2312" w:cs="仿宋_GB2312"/>
          <w:b w:val="0"/>
          <w:bCs w:val="0"/>
          <w:color w:val="auto"/>
          <w:kern w:val="2"/>
          <w:sz w:val="32"/>
          <w:szCs w:val="32"/>
          <w:u w:val="none" w:color="auto"/>
          <w:lang w:val="en-US" w:eastAsia="zh-CN"/>
        </w:rPr>
        <w:t>作为一次重要的自我审视与提升契机。局领导班子始终</w:t>
      </w:r>
      <w:r>
        <w:rPr>
          <w:rFonts w:hint="eastAsia" w:ascii="仿宋_GB2312" w:hAnsi="仿宋_GB2312" w:eastAsia="仿宋_GB2312" w:cs="仿宋_GB2312"/>
          <w:b w:val="0"/>
          <w:bCs w:val="0"/>
          <w:color w:val="auto"/>
          <w:kern w:val="2"/>
          <w:sz w:val="32"/>
          <w:szCs w:val="32"/>
          <w:u w:val="none" w:color="auto"/>
          <w:lang w:val="en-US" w:eastAsia="zh-CN"/>
        </w:rPr>
        <w:t>以高度的政治自觉</w:t>
      </w:r>
      <w:r>
        <w:rPr>
          <w:rFonts w:hint="eastAsia" w:ascii="仿宋_GB2312" w:hAnsi="仿宋_GB2312" w:cs="仿宋_GB2312"/>
          <w:b w:val="0"/>
          <w:bCs w:val="0"/>
          <w:color w:val="auto"/>
          <w:kern w:val="2"/>
          <w:sz w:val="32"/>
          <w:szCs w:val="32"/>
          <w:u w:val="none" w:color="auto"/>
          <w:lang w:val="en-US" w:eastAsia="zh-CN"/>
        </w:rPr>
        <w:t>抓好巡察</w:t>
      </w:r>
      <w:r>
        <w:rPr>
          <w:rFonts w:hint="eastAsia" w:ascii="仿宋_GB2312" w:hAnsi="仿宋_GB2312" w:eastAsia="仿宋_GB2312" w:cs="仿宋_GB2312"/>
          <w:b w:val="0"/>
          <w:bCs w:val="0"/>
          <w:color w:val="auto"/>
          <w:kern w:val="2"/>
          <w:sz w:val="32"/>
          <w:szCs w:val="32"/>
          <w:u w:val="none" w:color="auto"/>
          <w:lang w:val="en-US" w:eastAsia="zh-CN"/>
        </w:rPr>
        <w:t>整改工作</w:t>
      </w:r>
      <w:r>
        <w:rPr>
          <w:rFonts w:hint="eastAsia" w:ascii="仿宋_GB2312" w:hAnsi="仿宋_GB2312" w:cs="仿宋_GB2312"/>
          <w:b w:val="0"/>
          <w:bCs w:val="0"/>
          <w:color w:val="auto"/>
          <w:kern w:val="2"/>
          <w:sz w:val="32"/>
          <w:szCs w:val="32"/>
          <w:u w:val="none" w:color="auto"/>
          <w:lang w:val="en-US" w:eastAsia="zh-CN"/>
        </w:rPr>
        <w:t>，深刻认识做好巡察“后半篇”在践行“两个维护”中的使命作用，切实把思想和行动统一到党中央决策部署和省委、市委工作要求上来。</w:t>
      </w:r>
    </w:p>
    <w:p w14:paraId="113A8FF9">
      <w:pPr>
        <w:keepNext w:val="0"/>
        <w:keepLines w:val="0"/>
        <w:pageBreakBefore w:val="0"/>
        <w:widowControl w:val="0"/>
        <w:numPr>
          <w:ilvl w:val="0"/>
          <w:numId w:val="0"/>
        </w:numPr>
        <w:kinsoku/>
        <w:wordWrap/>
        <w:overflowPunct/>
        <w:topLinePunct w:val="0"/>
        <w:autoSpaceDE/>
        <w:autoSpaceDN/>
        <w:bidi w:val="0"/>
        <w:adjustRightInd/>
        <w:snapToGrid/>
        <w:spacing w:before="0" w:after="0" w:line="580" w:lineRule="exact"/>
        <w:ind w:right="0" w:rightChars="0" w:firstLine="680" w:firstLineChars="200"/>
        <w:jc w:val="both"/>
        <w:textAlignment w:val="auto"/>
        <w:outlineLvl w:val="9"/>
        <w:rPr>
          <w:rFonts w:hint="eastAsia" w:ascii="仿宋_GB2312" w:hAnsi="仿宋_GB2312" w:eastAsia="仿宋_GB2312" w:cs="仿宋_GB2312"/>
          <w:b w:val="0"/>
          <w:bCs w:val="0"/>
          <w:color w:val="auto"/>
          <w:kern w:val="2"/>
          <w:sz w:val="32"/>
          <w:szCs w:val="32"/>
          <w:u w:val="none" w:color="auto"/>
          <w:lang w:val="en-US" w:eastAsia="zh-CN"/>
        </w:rPr>
      </w:pPr>
      <w:r>
        <w:rPr>
          <w:rFonts w:hint="eastAsia" w:ascii="楷体_GB2312" w:hAnsi="楷体_GB2312" w:eastAsia="楷体_GB2312" w:cs="楷体_GB2312"/>
          <w:sz w:val="32"/>
          <w:szCs w:val="32"/>
          <w:lang w:eastAsia="zh-CN"/>
        </w:rPr>
        <w:t>（一）迅速部署</w:t>
      </w: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统一认识</w:t>
      </w:r>
      <w:r>
        <w:rPr>
          <w:rFonts w:hint="eastAsia" w:ascii="楷体_GB2312" w:hAnsi="楷体_GB2312" w:eastAsia="楷体_GB2312" w:cs="楷体_GB2312"/>
          <w:sz w:val="32"/>
          <w:szCs w:val="32"/>
        </w:rPr>
        <w:t>。</w:t>
      </w:r>
      <w:r>
        <w:rPr>
          <w:rFonts w:hint="eastAsia" w:ascii="仿宋_GB2312" w:hAnsi="仿宋_GB2312" w:eastAsia="仿宋_GB2312" w:cs="仿宋_GB2312"/>
          <w:b w:val="0"/>
          <w:bCs w:val="0"/>
          <w:color w:val="auto"/>
          <w:kern w:val="2"/>
          <w:sz w:val="32"/>
          <w:szCs w:val="32"/>
          <w:u w:val="none" w:color="auto"/>
          <w:lang w:val="en-US" w:eastAsia="zh-CN"/>
        </w:rPr>
        <w:t>在反馈会结束后，</w:t>
      </w:r>
      <w:r>
        <w:rPr>
          <w:rFonts w:hint="eastAsia" w:ascii="仿宋_GB2312" w:hAnsi="仿宋_GB2312" w:eastAsia="仿宋_GB2312" w:cs="仿宋_GB2312"/>
          <w:sz w:val="32"/>
          <w:szCs w:val="32"/>
        </w:rPr>
        <w:t>第一时间成立以</w:t>
      </w:r>
      <w:r>
        <w:rPr>
          <w:rFonts w:hint="eastAsia" w:ascii="仿宋_GB2312" w:hAnsi="仿宋_GB2312" w:cs="仿宋_GB2312"/>
          <w:sz w:val="32"/>
          <w:szCs w:val="32"/>
          <w:lang w:eastAsia="zh-CN"/>
        </w:rPr>
        <w:t>局</w:t>
      </w:r>
      <w:r>
        <w:rPr>
          <w:rFonts w:hint="eastAsia" w:ascii="仿宋_GB2312" w:hAnsi="仿宋_GB2312" w:eastAsia="仿宋_GB2312" w:cs="仿宋_GB2312"/>
          <w:sz w:val="32"/>
          <w:szCs w:val="32"/>
        </w:rPr>
        <w:t>主要负责同志为组长的整改工作小组，</w:t>
      </w:r>
      <w:r>
        <w:rPr>
          <w:rFonts w:hint="eastAsia" w:ascii="仿宋_GB2312" w:hAnsi="仿宋_GB2312" w:cs="仿宋_GB2312"/>
          <w:sz w:val="32"/>
          <w:szCs w:val="32"/>
          <w:lang w:eastAsia="zh-CN"/>
        </w:rPr>
        <w:t>并</w:t>
      </w:r>
      <w:r>
        <w:rPr>
          <w:rFonts w:hint="eastAsia" w:ascii="仿宋_GB2312" w:hAnsi="仿宋_GB2312" w:cs="仿宋_GB2312"/>
          <w:b w:val="0"/>
          <w:bCs w:val="0"/>
          <w:color w:val="auto"/>
          <w:kern w:val="2"/>
          <w:sz w:val="32"/>
          <w:szCs w:val="32"/>
          <w:u w:val="none" w:color="auto"/>
          <w:lang w:val="en-US" w:eastAsia="zh-CN"/>
        </w:rPr>
        <w:t>迅速</w:t>
      </w:r>
      <w:r>
        <w:rPr>
          <w:rFonts w:hint="eastAsia" w:ascii="仿宋_GB2312" w:hAnsi="仿宋_GB2312" w:eastAsia="仿宋_GB2312" w:cs="仿宋_GB2312"/>
          <w:b w:val="0"/>
          <w:bCs w:val="0"/>
          <w:color w:val="auto"/>
          <w:kern w:val="2"/>
          <w:sz w:val="32"/>
          <w:szCs w:val="32"/>
          <w:u w:val="none" w:color="auto"/>
          <w:lang w:val="en-US" w:eastAsia="zh-CN"/>
        </w:rPr>
        <w:t>召开局领导班子成员会议专题研究部署市委巡察反馈意见整改工作，局领导班子成员集中对巡察反馈问题逐条梳理，剖析问题产生的根源，各领导班子成员按照分工，主动认领问题，提出初步</w:t>
      </w:r>
      <w:r>
        <w:rPr>
          <w:rFonts w:hint="eastAsia" w:ascii="仿宋_GB2312" w:hAnsi="仿宋_GB2312" w:cs="仿宋_GB2312"/>
          <w:b w:val="0"/>
          <w:bCs w:val="0"/>
          <w:color w:val="auto"/>
          <w:kern w:val="2"/>
          <w:sz w:val="32"/>
          <w:szCs w:val="32"/>
          <w:u w:val="none" w:color="auto"/>
          <w:lang w:val="en-US" w:eastAsia="zh-CN"/>
        </w:rPr>
        <w:t>意见建议</w:t>
      </w:r>
      <w:r>
        <w:rPr>
          <w:rFonts w:hint="eastAsia" w:ascii="仿宋_GB2312" w:hAnsi="仿宋_GB2312" w:eastAsia="仿宋_GB2312" w:cs="仿宋_GB2312"/>
          <w:b w:val="0"/>
          <w:bCs w:val="0"/>
          <w:color w:val="auto"/>
          <w:kern w:val="2"/>
          <w:sz w:val="32"/>
          <w:szCs w:val="32"/>
          <w:u w:val="none" w:color="auto"/>
          <w:lang w:val="en-US" w:eastAsia="zh-CN"/>
        </w:rPr>
        <w:t>，为制定整改方案奠定扎实基础，确保有计划、有步骤开展巡察整改。</w:t>
      </w:r>
    </w:p>
    <w:p w14:paraId="49A088CA">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80" w:firstLineChars="200"/>
        <w:jc w:val="both"/>
        <w:textAlignment w:val="auto"/>
        <w:outlineLvl w:val="9"/>
        <w:rPr>
          <w:sz w:val="32"/>
          <w:szCs w:val="32"/>
        </w:rPr>
      </w:pP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rPr>
        <w:t>严格标准，</w:t>
      </w:r>
      <w:r>
        <w:rPr>
          <w:rFonts w:hint="eastAsia" w:ascii="楷体_GB2312" w:hAnsi="楷体_GB2312" w:eastAsia="楷体_GB2312" w:cs="楷体_GB2312"/>
          <w:sz w:val="32"/>
          <w:szCs w:val="32"/>
          <w:lang w:eastAsia="zh-CN"/>
        </w:rPr>
        <w:t>校准</w:t>
      </w:r>
      <w:r>
        <w:rPr>
          <w:rFonts w:hint="eastAsia" w:ascii="楷体_GB2312" w:hAnsi="楷体_GB2312" w:eastAsia="楷体_GB2312" w:cs="楷体_GB2312"/>
          <w:sz w:val="32"/>
          <w:szCs w:val="32"/>
        </w:rPr>
        <w:t>措施。</w:t>
      </w:r>
      <w:r>
        <w:rPr>
          <w:rFonts w:hint="eastAsia"/>
          <w:sz w:val="32"/>
          <w:szCs w:val="32"/>
        </w:rPr>
        <w:t>对照</w:t>
      </w:r>
      <w:r>
        <w:rPr>
          <w:rFonts w:hint="eastAsia"/>
          <w:sz w:val="32"/>
          <w:szCs w:val="32"/>
          <w:lang w:eastAsia="zh-CN"/>
        </w:rPr>
        <w:t>巡察</w:t>
      </w:r>
      <w:r>
        <w:rPr>
          <w:rFonts w:hint="eastAsia"/>
          <w:sz w:val="32"/>
          <w:szCs w:val="32"/>
        </w:rPr>
        <w:t>反馈意见，</w:t>
      </w:r>
      <w:r>
        <w:rPr>
          <w:rFonts w:hint="eastAsia"/>
          <w:sz w:val="32"/>
          <w:szCs w:val="32"/>
          <w:lang w:eastAsia="zh-CN"/>
        </w:rPr>
        <w:t>结合</w:t>
      </w:r>
      <w:r>
        <w:rPr>
          <w:rFonts w:hint="eastAsia"/>
          <w:sz w:val="32"/>
          <w:szCs w:val="32"/>
          <w:lang w:val="en-US" w:eastAsia="zh-CN"/>
        </w:rPr>
        <w:t>部署会议精神，</w:t>
      </w:r>
      <w:r>
        <w:rPr>
          <w:rFonts w:hint="eastAsia" w:ascii="仿宋_GB2312" w:hAnsi="仿宋_GB2312" w:eastAsia="仿宋_GB2312" w:cs="仿宋_GB2312"/>
          <w:b w:val="0"/>
          <w:bCs w:val="0"/>
          <w:sz w:val="32"/>
          <w:szCs w:val="32"/>
          <w:lang w:eastAsia="zh-CN"/>
        </w:rPr>
        <w:t>认真组织局领导班子及各科室（中心）负责同志学习贯彻习近平总书记关于党的自我革命的重要思想、巡视工作重要论述精神以及视察广东重要讲话、重要指示精神</w:t>
      </w:r>
      <w:r>
        <w:rPr>
          <w:rFonts w:hint="eastAsia" w:ascii="仿宋_GB2312" w:hAnsi="仿宋_GB2312" w:cs="仿宋_GB2312"/>
          <w:b w:val="0"/>
          <w:bCs w:val="0"/>
          <w:sz w:val="32"/>
          <w:szCs w:val="32"/>
          <w:lang w:eastAsia="zh-CN"/>
        </w:rPr>
        <w:t>。同时，</w:t>
      </w:r>
      <w:r>
        <w:rPr>
          <w:rFonts w:hint="eastAsia"/>
          <w:sz w:val="32"/>
          <w:szCs w:val="32"/>
          <w:lang w:val="en-US" w:eastAsia="zh-CN"/>
        </w:rPr>
        <w:t>由局整改领导小组办公室起草整改工作方案及任务细化分工表，认真制定</w:t>
      </w:r>
      <w:r>
        <w:rPr>
          <w:rFonts w:hint="eastAsia"/>
          <w:sz w:val="32"/>
          <w:szCs w:val="32"/>
        </w:rPr>
        <w:t>整改措施</w:t>
      </w:r>
      <w:r>
        <w:rPr>
          <w:rFonts w:hint="eastAsia"/>
          <w:sz w:val="32"/>
          <w:szCs w:val="32"/>
          <w:lang w:eastAsia="zh-CN"/>
        </w:rPr>
        <w:t>，</w:t>
      </w:r>
      <w:r>
        <w:rPr>
          <w:rFonts w:hint="eastAsia"/>
          <w:sz w:val="32"/>
          <w:szCs w:val="32"/>
        </w:rPr>
        <w:t>责任</w:t>
      </w:r>
      <w:r>
        <w:rPr>
          <w:rFonts w:hint="eastAsia"/>
          <w:sz w:val="32"/>
          <w:szCs w:val="32"/>
          <w:lang w:eastAsia="zh-CN"/>
        </w:rPr>
        <w:t>到人，明确</w:t>
      </w:r>
      <w:r>
        <w:rPr>
          <w:rFonts w:hint="eastAsia"/>
          <w:sz w:val="32"/>
          <w:szCs w:val="32"/>
        </w:rPr>
        <w:t>整改要求、完成时限，</w:t>
      </w:r>
      <w:r>
        <w:rPr>
          <w:rFonts w:hint="eastAsia"/>
          <w:sz w:val="32"/>
          <w:szCs w:val="32"/>
          <w:lang w:val="en-US" w:eastAsia="zh-CN"/>
        </w:rPr>
        <w:t>局整改落实领导小组对巡察反馈问题整改实行台账管理，</w:t>
      </w:r>
      <w:r>
        <w:rPr>
          <w:rFonts w:hint="eastAsia"/>
          <w:sz w:val="32"/>
          <w:szCs w:val="32"/>
        </w:rPr>
        <w:t>全面抓好</w:t>
      </w:r>
      <w:r>
        <w:rPr>
          <w:rFonts w:hint="eastAsia"/>
          <w:sz w:val="32"/>
          <w:szCs w:val="32"/>
          <w:lang w:eastAsia="zh-CN"/>
        </w:rPr>
        <w:t>巡察</w:t>
      </w:r>
      <w:r>
        <w:rPr>
          <w:rFonts w:hint="eastAsia"/>
          <w:sz w:val="32"/>
          <w:szCs w:val="32"/>
        </w:rPr>
        <w:t>反馈问题的整改落实。</w:t>
      </w:r>
    </w:p>
    <w:p w14:paraId="61A4BBB4">
      <w:pPr>
        <w:keepNext w:val="0"/>
        <w:keepLines w:val="0"/>
        <w:pageBreakBefore w:val="0"/>
        <w:widowControl w:val="0"/>
        <w:numPr>
          <w:ilvl w:val="0"/>
          <w:numId w:val="0"/>
        </w:numPr>
        <w:kinsoku/>
        <w:wordWrap/>
        <w:overflowPunct/>
        <w:topLinePunct w:val="0"/>
        <w:autoSpaceDE/>
        <w:autoSpaceDN/>
        <w:bidi w:val="0"/>
        <w:adjustRightInd/>
        <w:snapToGrid/>
        <w:spacing w:before="0" w:after="0" w:line="580" w:lineRule="exact"/>
        <w:ind w:right="0" w:rightChars="0" w:firstLine="680" w:firstLineChars="200"/>
        <w:jc w:val="both"/>
        <w:textAlignment w:val="auto"/>
        <w:outlineLvl w:val="9"/>
        <w:rPr>
          <w:rFonts w:hint="eastAsia" w:ascii="仿宋_GB2312" w:hAnsi="仿宋_GB2312" w:eastAsia="仿宋_GB2312" w:cs="仿宋_GB2312"/>
          <w:b w:val="0"/>
          <w:bCs w:val="0"/>
          <w:color w:val="auto"/>
          <w:kern w:val="2"/>
          <w:sz w:val="32"/>
          <w:szCs w:val="32"/>
          <w:u w:val="none" w:color="auto"/>
          <w:lang w:val="en-US" w:eastAsia="zh-CN"/>
        </w:rPr>
      </w:pPr>
      <w:r>
        <w:rPr>
          <w:rFonts w:hint="eastAsia" w:ascii="楷体_GB2312" w:hAnsi="楷体_GB2312" w:eastAsia="楷体_GB2312" w:cs="楷体_GB2312"/>
        </w:rPr>
        <w:t>（</w:t>
      </w:r>
      <w:r>
        <w:rPr>
          <w:rFonts w:hint="eastAsia" w:ascii="楷体_GB2312" w:hAnsi="楷体_GB2312" w:eastAsia="楷体_GB2312" w:cs="楷体_GB2312"/>
          <w:lang w:eastAsia="zh-CN"/>
        </w:rPr>
        <w:t>三</w:t>
      </w:r>
      <w:r>
        <w:rPr>
          <w:rFonts w:hint="eastAsia" w:ascii="楷体_GB2312" w:hAnsi="楷体_GB2312" w:eastAsia="楷体_GB2312" w:cs="楷体_GB2312"/>
        </w:rPr>
        <w:t>）标本兼治，</w:t>
      </w:r>
      <w:r>
        <w:rPr>
          <w:rFonts w:hint="eastAsia" w:ascii="楷体_GB2312" w:hAnsi="楷体_GB2312" w:eastAsia="楷体_GB2312" w:cs="楷体_GB2312"/>
          <w:lang w:eastAsia="zh-CN"/>
        </w:rPr>
        <w:t>形成长效</w:t>
      </w:r>
      <w:r>
        <w:rPr>
          <w:rFonts w:hint="eastAsia" w:ascii="楷体_GB2312" w:hAnsi="楷体_GB2312" w:eastAsia="楷体_GB2312" w:cs="楷体_GB2312"/>
        </w:rPr>
        <w:t>。</w:t>
      </w:r>
      <w:r>
        <w:rPr>
          <w:rFonts w:hint="eastAsia" w:ascii="仿宋_GB2312" w:hAnsi="仿宋_GB2312" w:cs="仿宋_GB2312"/>
          <w:b w:val="0"/>
          <w:bCs w:val="0"/>
          <w:sz w:val="32"/>
          <w:szCs w:val="32"/>
          <w:lang w:eastAsia="zh-CN"/>
        </w:rPr>
        <w:t>坚持</w:t>
      </w:r>
      <w:r>
        <w:rPr>
          <w:rFonts w:hint="eastAsia" w:ascii="仿宋_GB2312" w:hAnsi="仿宋_GB2312" w:eastAsia="仿宋_GB2312" w:cs="仿宋_GB2312"/>
          <w:b w:val="0"/>
          <w:bCs w:val="0"/>
          <w:sz w:val="32"/>
          <w:szCs w:val="32"/>
          <w:lang w:eastAsia="zh-CN"/>
        </w:rPr>
        <w:t>抓干部队伍</w:t>
      </w:r>
      <w:r>
        <w:rPr>
          <w:rFonts w:hint="eastAsia" w:ascii="仿宋_GB2312" w:hAnsi="仿宋_GB2312" w:cs="仿宋_GB2312"/>
          <w:b w:val="0"/>
          <w:bCs w:val="0"/>
          <w:sz w:val="32"/>
          <w:szCs w:val="32"/>
          <w:lang w:eastAsia="zh-CN"/>
        </w:rPr>
        <w:t>建设、</w:t>
      </w:r>
      <w:r>
        <w:rPr>
          <w:rFonts w:hint="eastAsia" w:ascii="仿宋_GB2312" w:hAnsi="仿宋_GB2312" w:eastAsia="仿宋_GB2312" w:cs="仿宋_GB2312"/>
          <w:b w:val="0"/>
          <w:bCs w:val="0"/>
          <w:sz w:val="32"/>
          <w:szCs w:val="32"/>
          <w:lang w:eastAsia="zh-CN"/>
        </w:rPr>
        <w:t>基层党组织</w:t>
      </w:r>
      <w:r>
        <w:rPr>
          <w:rFonts w:hint="eastAsia" w:ascii="仿宋_GB2312" w:hAnsi="仿宋_GB2312" w:cs="仿宋_GB2312"/>
          <w:b w:val="0"/>
          <w:bCs w:val="0"/>
          <w:sz w:val="32"/>
          <w:szCs w:val="32"/>
          <w:lang w:eastAsia="zh-CN"/>
        </w:rPr>
        <w:t>建设、作风建设等突出</w:t>
      </w:r>
      <w:r>
        <w:rPr>
          <w:rFonts w:hint="eastAsia" w:ascii="仿宋_GB2312" w:hAnsi="仿宋_GB2312" w:eastAsia="仿宋_GB2312" w:cs="仿宋_GB2312"/>
          <w:b w:val="0"/>
          <w:bCs w:val="0"/>
          <w:sz w:val="32"/>
          <w:szCs w:val="32"/>
          <w:lang w:eastAsia="zh-CN"/>
        </w:rPr>
        <w:t>问题，巩固党纪学习教育的成果，以更严标准落实党风廉政、意识形态工作责任制，持续提升机要密码、保密和专用通信业务能力水平，更好地服务市委中心工作</w:t>
      </w:r>
      <w:r>
        <w:rPr>
          <w:rFonts w:hint="eastAsia" w:ascii="仿宋_GB2312" w:hAnsi="仿宋_GB2312" w:cs="仿宋_GB2312"/>
          <w:b w:val="0"/>
          <w:bCs w:val="0"/>
          <w:sz w:val="32"/>
          <w:szCs w:val="32"/>
          <w:lang w:eastAsia="zh-CN"/>
        </w:rPr>
        <w:t>。在</w:t>
      </w:r>
      <w:r>
        <w:rPr>
          <w:rFonts w:hint="eastAsia"/>
          <w:lang w:eastAsia="zh-CN"/>
        </w:rPr>
        <w:t>巡察</w:t>
      </w:r>
      <w:r>
        <w:rPr>
          <w:rFonts w:hint="eastAsia"/>
        </w:rPr>
        <w:t>集中整改期间，召开</w:t>
      </w:r>
      <w:r>
        <w:rPr>
          <w:rFonts w:hint="eastAsia"/>
          <w:lang w:eastAsia="zh-CN"/>
        </w:rPr>
        <w:t>巡察</w:t>
      </w:r>
      <w:r>
        <w:rPr>
          <w:rFonts w:hint="eastAsia"/>
        </w:rPr>
        <w:t>整改专题民主生活会，</w:t>
      </w:r>
      <w:r>
        <w:rPr>
          <w:rFonts w:hint="eastAsia"/>
          <w:lang w:eastAsia="zh-CN"/>
        </w:rPr>
        <w:t>对存在问题进行</w:t>
      </w:r>
      <w:r>
        <w:rPr>
          <w:rFonts w:hint="eastAsia"/>
        </w:rPr>
        <w:t>深刻检视剖析、举一反三，认真开展批评与自我批评，增强做好</w:t>
      </w:r>
      <w:r>
        <w:rPr>
          <w:rFonts w:hint="eastAsia"/>
          <w:lang w:eastAsia="zh-CN"/>
        </w:rPr>
        <w:t>巡察</w:t>
      </w:r>
      <w:r>
        <w:rPr>
          <w:rFonts w:hint="eastAsia"/>
        </w:rPr>
        <w:t>整改工作的政治自觉、思想自觉、行动自觉。坚持以点带面推进整改，健全完善长效机制，着力从源头上解决问题，确保实现标本兼治。</w:t>
      </w:r>
    </w:p>
    <w:p w14:paraId="5BEE5CBB">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712" w:firstLineChars="200"/>
        <w:jc w:val="both"/>
        <w:textAlignment w:val="auto"/>
        <w:outlineLvl w:val="9"/>
        <w:rPr>
          <w:rFonts w:hint="eastAsia" w:ascii="黑体" w:hAnsi="黑体" w:eastAsia="黑体" w:cs="黑体"/>
          <w:b w:val="0"/>
          <w:bCs/>
          <w:color w:val="000000"/>
          <w:spacing w:val="8"/>
          <w:sz w:val="32"/>
          <w:szCs w:val="32"/>
          <w:lang w:eastAsia="zh-CN"/>
        </w:rPr>
      </w:pPr>
      <w:r>
        <w:rPr>
          <w:rFonts w:hint="eastAsia" w:ascii="黑体" w:hAnsi="黑体" w:eastAsia="黑体" w:cs="黑体"/>
          <w:b w:val="0"/>
          <w:bCs/>
          <w:color w:val="000000"/>
          <w:spacing w:val="8"/>
          <w:sz w:val="32"/>
          <w:szCs w:val="32"/>
          <w:lang w:eastAsia="zh-CN"/>
        </w:rPr>
        <w:t>二、巡察整改任务落实情况</w:t>
      </w:r>
    </w:p>
    <w:p w14:paraId="3261412D">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712" w:firstLineChars="200"/>
        <w:jc w:val="both"/>
        <w:textAlignment w:val="auto"/>
        <w:outlineLvl w:val="9"/>
        <w:rPr>
          <w:rFonts w:hint="eastAsia" w:ascii="楷体_GB2312" w:hAnsi="楷体_GB2312" w:eastAsia="楷体_GB2312" w:cs="楷体_GB2312"/>
          <w:b w:val="0"/>
          <w:bCs/>
          <w:color w:val="000000"/>
          <w:spacing w:val="8"/>
          <w:sz w:val="32"/>
          <w:szCs w:val="32"/>
          <w:lang w:val="en-US" w:eastAsia="zh-CN"/>
        </w:rPr>
      </w:pPr>
      <w:r>
        <w:rPr>
          <w:rFonts w:hint="eastAsia" w:ascii="楷体_GB2312" w:hAnsi="楷体_GB2312" w:eastAsia="楷体_GB2312" w:cs="楷体_GB2312"/>
          <w:b w:val="0"/>
          <w:bCs/>
          <w:color w:val="000000"/>
          <w:spacing w:val="8"/>
          <w:sz w:val="32"/>
          <w:szCs w:val="32"/>
          <w:lang w:eastAsia="zh-CN"/>
        </w:rPr>
        <w:t>（一）</w:t>
      </w:r>
      <w:r>
        <w:rPr>
          <w:rFonts w:hint="eastAsia" w:ascii="楷体_GB2312" w:hAnsi="楷体_GB2312" w:eastAsia="楷体_GB2312" w:cs="楷体_GB2312"/>
          <w:b w:val="0"/>
          <w:bCs/>
          <w:color w:val="000000"/>
          <w:spacing w:val="8"/>
          <w:sz w:val="32"/>
          <w:szCs w:val="32"/>
          <w:lang w:val="en-US" w:eastAsia="zh-CN"/>
        </w:rPr>
        <w:t>关于上一轮巡察整改落实方面</w:t>
      </w:r>
    </w:p>
    <w:p w14:paraId="74341776">
      <w:pPr>
        <w:keepNext w:val="0"/>
        <w:keepLines w:val="0"/>
        <w:pageBreakBefore w:val="0"/>
        <w:widowControl w:val="0"/>
        <w:numPr>
          <w:ilvl w:val="0"/>
          <w:numId w:val="0"/>
        </w:numPr>
        <w:kinsoku/>
        <w:wordWrap/>
        <w:overflowPunct/>
        <w:topLinePunct w:val="0"/>
        <w:autoSpaceDE/>
        <w:autoSpaceDN/>
        <w:bidi w:val="0"/>
        <w:adjustRightInd/>
        <w:snapToGrid/>
        <w:spacing w:before="0" w:after="0" w:line="580" w:lineRule="exact"/>
        <w:ind w:leftChars="0" w:right="0" w:rightChars="0" w:firstLine="712" w:firstLineChars="200"/>
        <w:jc w:val="both"/>
        <w:textAlignment w:val="auto"/>
        <w:outlineLvl w:val="9"/>
        <w:rPr>
          <w:rFonts w:hint="eastAsia" w:ascii="仿宋_GB2312" w:hAnsi="仿宋_GB2312" w:eastAsia="仿宋_GB2312" w:cs="仿宋_GB2312"/>
          <w:b w:val="0"/>
          <w:bCs w:val="0"/>
          <w:lang w:eastAsia="zh-CN"/>
        </w:rPr>
      </w:pPr>
      <w:r>
        <w:rPr>
          <w:rFonts w:hint="eastAsia" w:ascii="仿宋_GB2312" w:hAnsi="仿宋_GB2312" w:eastAsia="仿宋_GB2312" w:cs="仿宋_GB2312"/>
          <w:b w:val="0"/>
          <w:bCs/>
          <w:color w:val="000000"/>
          <w:spacing w:val="8"/>
          <w:sz w:val="32"/>
          <w:szCs w:val="32"/>
          <w:lang w:val="en-US" w:eastAsia="zh-CN"/>
        </w:rPr>
        <w:t>1.</w:t>
      </w:r>
      <w:r>
        <w:rPr>
          <w:rFonts w:hint="eastAsia" w:ascii="仿宋_GB2312" w:hAnsi="仿宋_GB2312" w:cs="仿宋_GB2312"/>
          <w:b w:val="0"/>
          <w:bCs/>
          <w:color w:val="000000"/>
          <w:spacing w:val="8"/>
          <w:sz w:val="32"/>
          <w:szCs w:val="32"/>
          <w:lang w:val="en-US" w:eastAsia="zh-CN"/>
        </w:rPr>
        <w:t>严抓作风问题整改</w:t>
      </w:r>
      <w:r>
        <w:rPr>
          <w:rFonts w:hint="eastAsia" w:ascii="仿宋_GB2312" w:hAnsi="仿宋_GB2312" w:cs="仿宋_GB2312"/>
          <w:b w:val="0"/>
          <w:bCs w:val="0"/>
          <w:lang w:eastAsia="zh-CN"/>
        </w:rPr>
        <w:t>。</w:t>
      </w:r>
      <w:r>
        <w:rPr>
          <w:rFonts w:hint="eastAsia" w:ascii="仿宋_GB2312" w:hAnsi="仿宋_GB2312" w:eastAsia="仿宋_GB2312" w:cs="仿宋_GB2312"/>
          <w:b/>
          <w:bCs/>
          <w:lang w:eastAsia="zh-CN"/>
        </w:rPr>
        <w:t>一是</w:t>
      </w:r>
      <w:r>
        <w:rPr>
          <w:rFonts w:hint="eastAsia" w:ascii="仿宋_GB2312" w:hAnsi="仿宋_GB2312" w:eastAsia="仿宋_GB2312" w:cs="仿宋_GB2312"/>
          <w:b w:val="0"/>
          <w:bCs w:val="0"/>
          <w:lang w:eastAsia="zh-CN"/>
        </w:rPr>
        <w:t>结合学习贯彻中央八项规定精神学习教育，领导班子成员</w:t>
      </w:r>
      <w:r>
        <w:rPr>
          <w:rFonts w:hint="eastAsia" w:ascii="仿宋_GB2312" w:hAnsi="仿宋_GB2312" w:cs="仿宋_GB2312"/>
          <w:b w:val="0"/>
          <w:bCs w:val="0"/>
          <w:lang w:eastAsia="zh-CN"/>
        </w:rPr>
        <w:t>带头</w:t>
      </w:r>
      <w:r>
        <w:rPr>
          <w:rFonts w:hint="eastAsia" w:ascii="仿宋_GB2312" w:hAnsi="仿宋_GB2312" w:eastAsia="仿宋_GB2312" w:cs="仿宋_GB2312"/>
          <w:b w:val="0"/>
          <w:bCs w:val="0"/>
          <w:lang w:eastAsia="zh-CN"/>
        </w:rPr>
        <w:t>开展</w:t>
      </w:r>
      <w:r>
        <w:rPr>
          <w:rFonts w:hint="eastAsia" w:ascii="仿宋_GB2312" w:hAnsi="仿宋_GB2312" w:cs="仿宋_GB2312"/>
          <w:b w:val="0"/>
          <w:bCs w:val="0"/>
          <w:lang w:eastAsia="zh-CN"/>
        </w:rPr>
        <w:t>作风纪律问题</w:t>
      </w:r>
      <w:r>
        <w:rPr>
          <w:rFonts w:hint="eastAsia" w:ascii="仿宋_GB2312" w:hAnsi="仿宋_GB2312" w:eastAsia="仿宋_GB2312" w:cs="仿宋_GB2312"/>
          <w:b w:val="0"/>
          <w:bCs w:val="0"/>
          <w:lang w:eastAsia="zh-CN"/>
        </w:rPr>
        <w:t>查摆，</w:t>
      </w:r>
      <w:r>
        <w:rPr>
          <w:rFonts w:hint="eastAsia" w:ascii="仿宋_GB2312" w:hAnsi="仿宋_GB2312" w:cs="仿宋_GB2312"/>
          <w:b w:val="0"/>
          <w:bCs w:val="0"/>
          <w:lang w:eastAsia="zh-CN"/>
        </w:rPr>
        <w:t>与</w:t>
      </w:r>
      <w:r>
        <w:rPr>
          <w:rFonts w:hint="eastAsia" w:ascii="仿宋_GB2312" w:hAnsi="仿宋_GB2312" w:eastAsia="仿宋_GB2312" w:cs="仿宋_GB2312"/>
          <w:b w:val="0"/>
          <w:bCs w:val="0"/>
          <w:lang w:eastAsia="zh-CN"/>
        </w:rPr>
        <w:t>普通党员干部</w:t>
      </w:r>
      <w:r>
        <w:rPr>
          <w:rFonts w:hint="eastAsia" w:ascii="仿宋_GB2312" w:hAnsi="仿宋_GB2312" w:cs="仿宋_GB2312"/>
          <w:b w:val="0"/>
          <w:bCs w:val="0"/>
          <w:lang w:eastAsia="zh-CN"/>
        </w:rPr>
        <w:t>一同</w:t>
      </w:r>
      <w:r>
        <w:rPr>
          <w:rFonts w:hint="eastAsia" w:ascii="仿宋_GB2312" w:hAnsi="仿宋_GB2312" w:eastAsia="仿宋_GB2312" w:cs="仿宋_GB2312"/>
          <w:b w:val="0"/>
          <w:bCs w:val="0"/>
          <w:lang w:eastAsia="zh-CN"/>
        </w:rPr>
        <w:t>建立学习教育查摆问题清单台账，并逐一整改销号。</w:t>
      </w:r>
      <w:r>
        <w:rPr>
          <w:rFonts w:hint="eastAsia" w:ascii="仿宋_GB2312" w:hAnsi="仿宋_GB2312" w:eastAsia="仿宋_GB2312" w:cs="仿宋_GB2312"/>
          <w:b/>
          <w:bCs/>
          <w:lang w:eastAsia="zh-CN"/>
        </w:rPr>
        <w:t>二是</w:t>
      </w:r>
      <w:r>
        <w:rPr>
          <w:rFonts w:hint="eastAsia" w:ascii="仿宋_GB2312" w:hAnsi="仿宋_GB2312" w:eastAsia="仿宋_GB2312" w:cs="仿宋_GB2312"/>
          <w:b w:val="0"/>
          <w:bCs w:val="0"/>
          <w:lang w:eastAsia="zh-CN"/>
        </w:rPr>
        <w:t>由局办公室加强对签发前的审核把关，会议记录、会议检查记录由局分管领导和主要领导严格审核，会议记录各班子成员需签字确认。</w:t>
      </w:r>
      <w:r>
        <w:rPr>
          <w:rFonts w:hint="eastAsia" w:ascii="仿宋_GB2312" w:hAnsi="仿宋_GB2312" w:eastAsia="仿宋_GB2312" w:cs="仿宋_GB2312"/>
          <w:b/>
          <w:bCs/>
          <w:lang w:eastAsia="zh-CN"/>
        </w:rPr>
        <w:t>三是</w:t>
      </w:r>
      <w:r>
        <w:rPr>
          <w:rFonts w:hint="eastAsia" w:ascii="仿宋_GB2312" w:hAnsi="仿宋_GB2312" w:eastAsia="仿宋_GB2312" w:cs="仿宋_GB2312"/>
          <w:b w:val="0"/>
          <w:bCs w:val="0"/>
          <w:lang w:eastAsia="zh-CN"/>
        </w:rPr>
        <w:t>由分管办公室工作的</w:t>
      </w:r>
      <w:r>
        <w:rPr>
          <w:rFonts w:hint="eastAsia" w:ascii="仿宋_GB2312" w:hAnsi="仿宋_GB2312" w:cs="仿宋_GB2312"/>
          <w:b w:val="0"/>
          <w:bCs w:val="0"/>
          <w:lang w:eastAsia="zh-CN"/>
        </w:rPr>
        <w:t>负责同志</w:t>
      </w:r>
      <w:r>
        <w:rPr>
          <w:rFonts w:hint="eastAsia" w:ascii="仿宋_GB2312" w:hAnsi="仿宋_GB2312" w:eastAsia="仿宋_GB2312" w:cs="仿宋_GB2312"/>
          <w:b w:val="0"/>
          <w:bCs w:val="0"/>
          <w:lang w:eastAsia="zh-CN"/>
        </w:rPr>
        <w:t>对班子会议记录人员进行日常提醒谈话</w:t>
      </w:r>
      <w:r>
        <w:rPr>
          <w:rFonts w:hint="eastAsia" w:ascii="仿宋_GB2312" w:hAnsi="仿宋_GB2312" w:cs="仿宋_GB2312"/>
          <w:b w:val="0"/>
          <w:bCs w:val="0"/>
          <w:lang w:eastAsia="zh-CN"/>
        </w:rPr>
        <w:t>，增强对会议记录工作严肃性、重要性的认识</w:t>
      </w:r>
      <w:r>
        <w:rPr>
          <w:rFonts w:hint="eastAsia" w:ascii="仿宋_GB2312" w:hAnsi="仿宋_GB2312" w:eastAsia="仿宋_GB2312" w:cs="仿宋_GB2312"/>
          <w:b w:val="0"/>
          <w:bCs w:val="0"/>
          <w:lang w:eastAsia="zh-CN"/>
        </w:rPr>
        <w:t>。</w:t>
      </w:r>
    </w:p>
    <w:p w14:paraId="04703332">
      <w:pPr>
        <w:keepNext w:val="0"/>
        <w:keepLines w:val="0"/>
        <w:pageBreakBefore w:val="0"/>
        <w:widowControl w:val="0"/>
        <w:numPr>
          <w:ilvl w:val="0"/>
          <w:numId w:val="0"/>
        </w:numPr>
        <w:kinsoku/>
        <w:wordWrap/>
        <w:overflowPunct/>
        <w:topLinePunct w:val="0"/>
        <w:autoSpaceDE/>
        <w:autoSpaceDN/>
        <w:bidi w:val="0"/>
        <w:adjustRightInd/>
        <w:snapToGrid/>
        <w:spacing w:before="0" w:after="0" w:line="580" w:lineRule="exact"/>
        <w:ind w:leftChars="0" w:right="0" w:rightChars="0" w:firstLine="680" w:firstLineChars="200"/>
        <w:jc w:val="both"/>
        <w:textAlignment w:val="auto"/>
        <w:outlineLvl w:val="9"/>
        <w:rPr>
          <w:rFonts w:hint="eastAsia" w:ascii="仿宋_GB2312" w:hAnsi="仿宋_GB2312" w:eastAsia="仿宋_GB2312" w:cs="仿宋_GB2312"/>
          <w:b w:val="0"/>
          <w:bCs w:val="0"/>
          <w:lang w:eastAsia="zh-CN"/>
        </w:rPr>
      </w:pPr>
      <w:r>
        <w:rPr>
          <w:rFonts w:hint="eastAsia" w:ascii="仿宋_GB2312" w:hAnsi="仿宋_GB2312" w:eastAsia="仿宋_GB2312" w:cs="仿宋_GB2312"/>
          <w:b w:val="0"/>
          <w:bCs w:val="0"/>
          <w:lang w:val="en-US" w:eastAsia="zh-CN"/>
        </w:rPr>
        <w:t>2</w:t>
      </w:r>
      <w:r>
        <w:rPr>
          <w:rFonts w:hint="eastAsia" w:ascii="仿宋_GB2312" w:hAnsi="仿宋_GB2312" w:cs="仿宋_GB2312"/>
          <w:b w:val="0"/>
          <w:bCs w:val="0"/>
          <w:lang w:val="en-US" w:eastAsia="zh-CN"/>
        </w:rPr>
        <w:t>.严格固定</w:t>
      </w:r>
      <w:r>
        <w:rPr>
          <w:rFonts w:hint="eastAsia" w:ascii="仿宋_GB2312" w:hAnsi="仿宋_GB2312" w:eastAsia="仿宋_GB2312" w:cs="仿宋_GB2312"/>
          <w:b w:val="0"/>
          <w:bCs w:val="0"/>
          <w:lang w:eastAsia="zh-CN"/>
        </w:rPr>
        <w:t>资产管理</w:t>
      </w:r>
      <w:r>
        <w:rPr>
          <w:rFonts w:hint="eastAsia" w:ascii="仿宋_GB2312" w:hAnsi="仿宋_GB2312" w:cs="仿宋_GB2312"/>
          <w:b w:val="0"/>
          <w:bCs w:val="0"/>
          <w:lang w:eastAsia="zh-CN"/>
        </w:rPr>
        <w:t>。</w:t>
      </w:r>
      <w:r>
        <w:rPr>
          <w:rFonts w:hint="eastAsia" w:ascii="仿宋_GB2312" w:hAnsi="仿宋_GB2312" w:eastAsia="仿宋_GB2312" w:cs="仿宋_GB2312"/>
          <w:b/>
          <w:bCs/>
          <w:lang w:eastAsia="zh-CN"/>
        </w:rPr>
        <w:t>一是</w:t>
      </w:r>
      <w:r>
        <w:rPr>
          <w:rFonts w:hint="eastAsia" w:ascii="仿宋_GB2312" w:hAnsi="仿宋_GB2312" w:eastAsia="仿宋_GB2312" w:cs="仿宋_GB2312"/>
          <w:b w:val="0"/>
          <w:bCs w:val="0"/>
          <w:lang w:eastAsia="zh-CN"/>
        </w:rPr>
        <w:t>组织</w:t>
      </w:r>
      <w:r>
        <w:rPr>
          <w:rFonts w:hint="eastAsia" w:ascii="仿宋_GB2312" w:hAnsi="仿宋_GB2312" w:cs="仿宋_GB2312"/>
          <w:b w:val="0"/>
          <w:bCs w:val="0"/>
          <w:lang w:eastAsia="zh-CN"/>
        </w:rPr>
        <w:t>人员</w:t>
      </w:r>
      <w:r>
        <w:rPr>
          <w:rFonts w:hint="eastAsia" w:ascii="仿宋_GB2312" w:hAnsi="仿宋_GB2312" w:eastAsia="仿宋_GB2312" w:cs="仿宋_GB2312"/>
          <w:b w:val="0"/>
          <w:bCs w:val="0"/>
          <w:lang w:eastAsia="zh-CN"/>
        </w:rPr>
        <w:t>对局固定资产</w:t>
      </w:r>
      <w:r>
        <w:rPr>
          <w:rFonts w:hint="eastAsia" w:ascii="仿宋_GB2312" w:hAnsi="仿宋_GB2312" w:cs="仿宋_GB2312"/>
          <w:b w:val="0"/>
          <w:bCs w:val="0"/>
          <w:lang w:eastAsia="zh-CN"/>
        </w:rPr>
        <w:t>重新</w:t>
      </w:r>
      <w:r>
        <w:rPr>
          <w:rFonts w:hint="eastAsia" w:ascii="仿宋_GB2312" w:hAnsi="仿宋_GB2312" w:eastAsia="仿宋_GB2312" w:cs="仿宋_GB2312"/>
          <w:b w:val="0"/>
          <w:bCs w:val="0"/>
          <w:lang w:eastAsia="zh-CN"/>
        </w:rPr>
        <w:t>进行全面梳理，查漏补缺，草拟了最新的资产盘点报告，并向主要及分管负责同志书面报告。</w:t>
      </w:r>
      <w:r>
        <w:rPr>
          <w:rFonts w:hint="eastAsia" w:ascii="仿宋_GB2312" w:hAnsi="仿宋_GB2312" w:eastAsia="仿宋_GB2312" w:cs="仿宋_GB2312"/>
          <w:b/>
          <w:bCs/>
          <w:lang w:eastAsia="zh-CN"/>
        </w:rPr>
        <w:t>二是</w:t>
      </w:r>
      <w:r>
        <w:rPr>
          <w:rFonts w:hint="eastAsia" w:ascii="仿宋_GB2312" w:hAnsi="仿宋_GB2312" w:eastAsia="仿宋_GB2312" w:cs="仿宋_GB2312"/>
          <w:b w:val="0"/>
          <w:bCs w:val="0"/>
          <w:lang w:eastAsia="zh-CN"/>
        </w:rPr>
        <w:t>对财务管理制度进行了修订，起草了局合同管理办法、建设项目管理办法、政府采购管理办法、政府采购事前审查制度等4个财政财务内控管理制度。进一步夯实资产管理和事前采购的管控。</w:t>
      </w:r>
      <w:r>
        <w:rPr>
          <w:rFonts w:hint="eastAsia" w:ascii="仿宋_GB2312" w:hAnsi="仿宋_GB2312" w:eastAsia="仿宋_GB2312" w:cs="仿宋_GB2312"/>
          <w:b/>
          <w:bCs/>
          <w:lang w:eastAsia="zh-CN"/>
        </w:rPr>
        <w:t>三是</w:t>
      </w:r>
      <w:r>
        <w:rPr>
          <w:rFonts w:hint="eastAsia" w:ascii="仿宋_GB2312" w:hAnsi="仿宋_GB2312" w:eastAsia="仿宋_GB2312" w:cs="仿宋_GB2312"/>
          <w:b w:val="0"/>
          <w:bCs w:val="0"/>
          <w:lang w:eastAsia="zh-CN"/>
        </w:rPr>
        <w:t>举办局业务工作培训班，组织局全体干部职工就局财务相关制度和业务流程进行了集中授课。</w:t>
      </w:r>
    </w:p>
    <w:p w14:paraId="72D6E3F7">
      <w:pPr>
        <w:keepNext w:val="0"/>
        <w:keepLines w:val="0"/>
        <w:pageBreakBefore w:val="0"/>
        <w:widowControl w:val="0"/>
        <w:numPr>
          <w:ilvl w:val="0"/>
          <w:numId w:val="0"/>
        </w:numPr>
        <w:kinsoku/>
        <w:wordWrap/>
        <w:overflowPunct/>
        <w:topLinePunct w:val="0"/>
        <w:autoSpaceDE/>
        <w:autoSpaceDN/>
        <w:bidi w:val="0"/>
        <w:adjustRightInd/>
        <w:snapToGrid/>
        <w:spacing w:before="0" w:after="0" w:line="580" w:lineRule="exact"/>
        <w:ind w:leftChars="0" w:right="0" w:rightChars="0" w:firstLine="680" w:firstLineChars="200"/>
        <w:jc w:val="both"/>
        <w:textAlignment w:val="auto"/>
        <w:outlineLvl w:val="9"/>
        <w:rPr>
          <w:rFonts w:hint="default" w:ascii="仿宋_GB2312" w:hAnsi="仿宋_GB2312" w:cs="仿宋_GB2312"/>
          <w:b w:val="0"/>
          <w:bCs w:val="0"/>
          <w:lang w:val="en-US" w:eastAsia="zh-CN"/>
        </w:rPr>
      </w:pPr>
      <w:r>
        <w:rPr>
          <w:rFonts w:hint="eastAsia" w:ascii="仿宋_GB2312" w:hAnsi="仿宋_GB2312" w:cs="仿宋_GB2312"/>
          <w:b w:val="0"/>
          <w:bCs w:val="0"/>
          <w:lang w:val="en-US" w:eastAsia="zh-CN"/>
        </w:rPr>
        <w:t>3.履职尽责抓好保密安全落实。</w:t>
      </w:r>
      <w:r>
        <w:rPr>
          <w:rFonts w:hint="eastAsia" w:ascii="仿宋_GB2312" w:hAnsi="仿宋_GB2312" w:cs="仿宋_GB2312"/>
          <w:b/>
          <w:bCs/>
          <w:lang w:val="en-US" w:eastAsia="zh-CN"/>
        </w:rPr>
        <w:t>一是</w:t>
      </w:r>
      <w:r>
        <w:rPr>
          <w:rFonts w:hint="eastAsia" w:ascii="仿宋_GB2312" w:hAnsi="仿宋_GB2312" w:eastAsia="仿宋_GB2312" w:cs="仿宋_GB2312"/>
          <w:b w:val="0"/>
          <w:bCs w:val="0"/>
          <w:lang w:val="en-US" w:eastAsia="zh-CN"/>
        </w:rPr>
        <w:t>组织全市机关单位规范开展保密自查自评工作</w:t>
      </w:r>
      <w:r>
        <w:rPr>
          <w:rFonts w:hint="eastAsia" w:ascii="仿宋_GB2312" w:hAnsi="仿宋_GB2312" w:cs="仿宋_GB2312"/>
          <w:b w:val="0"/>
          <w:bCs w:val="0"/>
          <w:lang w:val="en-US" w:eastAsia="zh-CN"/>
        </w:rPr>
        <w:t>，并根据自查情况，对重点单位、重点领域进行抽查，推动保密监管精准有效。</w:t>
      </w:r>
      <w:r>
        <w:rPr>
          <w:rFonts w:hint="eastAsia" w:ascii="仿宋_GB2312" w:hAnsi="仿宋_GB2312" w:cs="仿宋_GB2312"/>
          <w:b/>
          <w:bCs/>
          <w:lang w:val="en-US" w:eastAsia="zh-CN"/>
        </w:rPr>
        <w:t>二是</w:t>
      </w:r>
      <w:r>
        <w:rPr>
          <w:rFonts w:hint="eastAsia" w:ascii="仿宋_GB2312" w:hAnsi="仿宋_GB2312" w:cs="仿宋_GB2312"/>
          <w:b w:val="0"/>
          <w:bCs w:val="0"/>
          <w:lang w:val="en-US" w:eastAsia="zh-CN"/>
        </w:rPr>
        <w:t>强化</w:t>
      </w:r>
      <w:r>
        <w:rPr>
          <w:rFonts w:hint="eastAsia" w:ascii="仿宋_GB2312" w:hAnsi="仿宋_GB2312" w:eastAsia="仿宋_GB2312" w:cs="仿宋_GB2312"/>
          <w:b w:val="0"/>
          <w:bCs w:val="0"/>
          <w:lang w:val="en-US" w:eastAsia="zh-CN"/>
        </w:rPr>
        <w:t>督查检查</w:t>
      </w:r>
      <w:r>
        <w:rPr>
          <w:rFonts w:hint="eastAsia" w:ascii="仿宋_GB2312" w:hAnsi="仿宋_GB2312" w:cs="仿宋_GB2312"/>
          <w:b w:val="0"/>
          <w:bCs w:val="0"/>
          <w:lang w:val="en-US" w:eastAsia="zh-CN"/>
        </w:rPr>
        <w:t>结果转化运用，将其与</w:t>
      </w:r>
      <w:r>
        <w:rPr>
          <w:rFonts w:hint="eastAsia" w:ascii="仿宋_GB2312" w:hAnsi="仿宋_GB2312" w:eastAsia="仿宋_GB2312" w:cs="仿宋_GB2312"/>
          <w:b w:val="0"/>
          <w:bCs w:val="0"/>
          <w:lang w:val="en-US" w:eastAsia="zh-CN"/>
        </w:rPr>
        <w:t>绩效考核评价</w:t>
      </w:r>
      <w:r>
        <w:rPr>
          <w:rFonts w:hint="eastAsia" w:ascii="仿宋_GB2312" w:hAnsi="仿宋_GB2312" w:cs="仿宋_GB2312"/>
          <w:b w:val="0"/>
          <w:bCs w:val="0"/>
          <w:lang w:val="en-US" w:eastAsia="zh-CN"/>
        </w:rPr>
        <w:t>挂钩，</w:t>
      </w:r>
      <w:r>
        <w:rPr>
          <w:rFonts w:hint="eastAsia" w:ascii="仿宋_GB2312" w:hAnsi="仿宋_GB2312" w:eastAsia="仿宋_GB2312" w:cs="仿宋_GB2312"/>
          <w:b w:val="0"/>
          <w:bCs w:val="0"/>
          <w:lang w:val="en-US" w:eastAsia="zh-CN"/>
        </w:rPr>
        <w:t>进一步压实各地各单位保密主体责任。</w:t>
      </w:r>
    </w:p>
    <w:p w14:paraId="2ECF2F0E">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712" w:firstLineChars="200"/>
        <w:jc w:val="both"/>
        <w:textAlignment w:val="auto"/>
        <w:outlineLvl w:val="9"/>
        <w:rPr>
          <w:rFonts w:hint="eastAsia" w:ascii="楷体_GB2312" w:hAnsi="楷体_GB2312" w:eastAsia="楷体_GB2312" w:cs="楷体_GB2312"/>
          <w:b w:val="0"/>
          <w:bCs/>
          <w:color w:val="000000"/>
          <w:spacing w:val="8"/>
          <w:sz w:val="32"/>
          <w:szCs w:val="32"/>
          <w:lang w:val="en-US" w:eastAsia="zh-CN"/>
        </w:rPr>
      </w:pPr>
      <w:r>
        <w:rPr>
          <w:rFonts w:hint="eastAsia" w:ascii="楷体_GB2312" w:hAnsi="楷体_GB2312" w:eastAsia="楷体_GB2312" w:cs="楷体_GB2312"/>
          <w:b w:val="0"/>
          <w:bCs/>
          <w:color w:val="000000"/>
          <w:spacing w:val="8"/>
          <w:sz w:val="32"/>
          <w:szCs w:val="32"/>
          <w:lang w:val="en-US" w:eastAsia="zh-CN"/>
        </w:rPr>
        <w:t>（二）关于落实保密、密码工作方面</w:t>
      </w:r>
    </w:p>
    <w:p w14:paraId="663112D8">
      <w:pPr>
        <w:keepNext w:val="0"/>
        <w:keepLines w:val="0"/>
        <w:pageBreakBefore w:val="0"/>
        <w:widowControl w:val="0"/>
        <w:numPr>
          <w:ilvl w:val="0"/>
          <w:numId w:val="0"/>
        </w:numPr>
        <w:kinsoku/>
        <w:wordWrap/>
        <w:overflowPunct/>
        <w:topLinePunct w:val="0"/>
        <w:autoSpaceDE/>
        <w:autoSpaceDN/>
        <w:bidi w:val="0"/>
        <w:adjustRightInd/>
        <w:snapToGrid/>
        <w:spacing w:before="0" w:after="0" w:line="580" w:lineRule="exact"/>
        <w:ind w:leftChars="0" w:right="0" w:rightChars="0" w:firstLine="712" w:firstLineChars="200"/>
        <w:jc w:val="both"/>
        <w:textAlignment w:val="auto"/>
        <w:outlineLvl w:val="9"/>
        <w:rPr>
          <w:rFonts w:hint="default" w:ascii="仿宋_GB2312" w:hAnsi="仿宋_GB2312" w:cs="仿宋_GB2312"/>
          <w:b w:val="0"/>
          <w:bCs w:val="0"/>
          <w:color w:val="auto"/>
          <w:sz w:val="32"/>
          <w:szCs w:val="32"/>
          <w:u w:val="none"/>
          <w:lang w:val="en-US" w:eastAsia="zh-CN"/>
        </w:rPr>
      </w:pPr>
      <w:r>
        <w:rPr>
          <w:rFonts w:hint="eastAsia" w:ascii="仿宋_GB2312" w:hAnsi="仿宋_GB2312" w:cs="仿宋_GB2312"/>
          <w:b w:val="0"/>
          <w:bCs/>
          <w:color w:val="000000"/>
          <w:spacing w:val="8"/>
          <w:sz w:val="32"/>
          <w:szCs w:val="32"/>
          <w:lang w:val="en-US" w:eastAsia="zh-CN"/>
        </w:rPr>
        <w:t>4.深入学习贯彻习近平总书记关于机要保密工作等重要论述。</w:t>
      </w:r>
      <w:r>
        <w:rPr>
          <w:rFonts w:hint="eastAsia" w:ascii="仿宋_GB2312" w:hAnsi="仿宋_GB2312" w:eastAsia="仿宋_GB2312" w:cs="仿宋_GB2312"/>
          <w:b/>
          <w:bCs/>
          <w:color w:val="auto"/>
          <w:sz w:val="32"/>
          <w:szCs w:val="32"/>
          <w:u w:val="none"/>
          <w:lang w:val="en-US" w:eastAsia="zh-CN"/>
        </w:rPr>
        <w:t>一是</w:t>
      </w:r>
      <w:r>
        <w:rPr>
          <w:rFonts w:hint="eastAsia" w:ascii="仿宋_GB2312" w:hAnsi="仿宋_GB2312" w:cs="仿宋_GB2312"/>
          <w:b w:val="0"/>
          <w:bCs/>
          <w:color w:val="000000"/>
          <w:spacing w:val="8"/>
          <w:sz w:val="32"/>
          <w:szCs w:val="32"/>
          <w:lang w:val="en-US" w:eastAsia="zh-CN"/>
        </w:rPr>
        <w:t>充分发挥“第一议题”政治引领作用，学习</w:t>
      </w:r>
      <w:r>
        <w:rPr>
          <w:rFonts w:hint="eastAsia" w:ascii="仿宋_GB2312" w:hAnsi="仿宋_GB2312" w:eastAsia="仿宋_GB2312" w:cs="仿宋_GB2312"/>
          <w:b w:val="0"/>
          <w:bCs w:val="0"/>
          <w:color w:val="auto"/>
          <w:sz w:val="32"/>
          <w:szCs w:val="32"/>
          <w:u w:val="none"/>
          <w:lang w:val="en-US" w:eastAsia="zh-CN"/>
        </w:rPr>
        <w:t>习近平总书记在审议保密法修订草案时发表重要讲话，将其纳入局领导班子成员会议专题学习，并研究细化具体贯彻落实措施。</w:t>
      </w:r>
      <w:r>
        <w:rPr>
          <w:rFonts w:hint="eastAsia" w:ascii="仿宋_GB2312" w:hAnsi="仿宋_GB2312" w:eastAsia="仿宋_GB2312" w:cs="仿宋_GB2312"/>
          <w:b/>
          <w:bCs/>
          <w:color w:val="auto"/>
          <w:sz w:val="32"/>
          <w:szCs w:val="32"/>
          <w:u w:val="none"/>
          <w:lang w:val="en-US" w:eastAsia="zh-CN"/>
        </w:rPr>
        <w:t>二是</w:t>
      </w:r>
      <w:r>
        <w:rPr>
          <w:rFonts w:hint="eastAsia" w:ascii="仿宋_GB2312" w:hAnsi="仿宋_GB2312" w:eastAsia="仿宋_GB2312" w:cs="仿宋_GB2312"/>
          <w:b w:val="0"/>
          <w:bCs w:val="0"/>
          <w:color w:val="auto"/>
          <w:sz w:val="32"/>
          <w:szCs w:val="32"/>
          <w:u w:val="none"/>
          <w:lang w:val="en-US" w:eastAsia="zh-CN"/>
        </w:rPr>
        <w:t>建立学习台账，跟进学习贯彻习近平总书记关于机要密码、保密和专用通信工作的重要指示批示精神</w:t>
      </w:r>
      <w:r>
        <w:rPr>
          <w:rFonts w:hint="eastAsia" w:ascii="仿宋_GB2312" w:hAnsi="仿宋_GB2312" w:cs="仿宋_GB2312"/>
          <w:b w:val="0"/>
          <w:bCs w:val="0"/>
          <w:color w:val="auto"/>
          <w:sz w:val="32"/>
          <w:szCs w:val="32"/>
          <w:u w:val="none"/>
          <w:lang w:val="en-US" w:eastAsia="zh-CN"/>
        </w:rPr>
        <w:t>，将学习成果转化为维护国家安全和利益的实际行动，提升机要密码、保密和专用通信事业发展的强大动力</w:t>
      </w:r>
      <w:r>
        <w:rPr>
          <w:rFonts w:hint="eastAsia" w:ascii="仿宋_GB2312" w:hAnsi="仿宋_GB2312" w:eastAsia="仿宋_GB2312" w:cs="仿宋_GB2312"/>
          <w:b w:val="0"/>
          <w:bCs w:val="0"/>
          <w:color w:val="auto"/>
          <w:sz w:val="32"/>
          <w:szCs w:val="32"/>
          <w:u w:val="none"/>
          <w:lang w:val="en-US" w:eastAsia="zh-CN"/>
        </w:rPr>
        <w:t>。</w:t>
      </w:r>
    </w:p>
    <w:p w14:paraId="38BCECE5">
      <w:pPr>
        <w:keepNext w:val="0"/>
        <w:keepLines w:val="0"/>
        <w:pageBreakBefore w:val="0"/>
        <w:widowControl w:val="0"/>
        <w:numPr>
          <w:ilvl w:val="0"/>
          <w:numId w:val="0"/>
        </w:numPr>
        <w:kinsoku/>
        <w:wordWrap/>
        <w:overflowPunct/>
        <w:topLinePunct w:val="0"/>
        <w:autoSpaceDE/>
        <w:autoSpaceDN/>
        <w:bidi w:val="0"/>
        <w:adjustRightInd/>
        <w:snapToGrid/>
        <w:spacing w:before="0" w:after="0" w:line="580" w:lineRule="exact"/>
        <w:ind w:leftChars="0" w:right="0" w:rightChars="0" w:firstLine="712" w:firstLineChars="200"/>
        <w:jc w:val="both"/>
        <w:textAlignment w:val="auto"/>
        <w:outlineLvl w:val="9"/>
        <w:rPr>
          <w:rFonts w:hint="eastAsia" w:ascii="仿宋_GB2312" w:hAnsi="仿宋_GB2312" w:eastAsia="仿宋_GB2312" w:cs="仿宋_GB2312"/>
          <w:b w:val="0"/>
          <w:bCs w:val="0"/>
          <w:u w:val="none"/>
          <w:shd w:val="clear" w:color="auto" w:fill="auto"/>
          <w:lang w:val="en-US" w:eastAsia="zh-CN"/>
        </w:rPr>
      </w:pPr>
      <w:r>
        <w:rPr>
          <w:rFonts w:hint="eastAsia" w:ascii="仿宋_GB2312" w:hAnsi="仿宋_GB2312" w:cs="仿宋_GB2312"/>
          <w:b w:val="0"/>
          <w:bCs/>
          <w:color w:val="000000"/>
          <w:spacing w:val="8"/>
          <w:sz w:val="32"/>
          <w:szCs w:val="32"/>
          <w:lang w:val="en-US" w:eastAsia="zh-CN"/>
        </w:rPr>
        <w:t>5.全面加强保密资质（资格）企业监管。</w:t>
      </w:r>
      <w:r>
        <w:rPr>
          <w:rFonts w:hint="eastAsia" w:ascii="仿宋_GB2312" w:hAnsi="仿宋_GB2312" w:cs="仿宋_GB2312"/>
          <w:b/>
          <w:bCs w:val="0"/>
          <w:color w:val="000000"/>
          <w:spacing w:val="8"/>
          <w:sz w:val="32"/>
          <w:szCs w:val="32"/>
          <w:lang w:val="en-US" w:eastAsia="zh-CN"/>
        </w:rPr>
        <w:t>一是</w:t>
      </w:r>
      <w:r>
        <w:rPr>
          <w:rFonts w:hint="eastAsia" w:ascii="仿宋_GB2312" w:hAnsi="仿宋_GB2312" w:eastAsia="仿宋_GB2312" w:cs="仿宋_GB2312"/>
          <w:b w:val="0"/>
          <w:bCs w:val="0"/>
          <w:u w:val="none"/>
          <w:shd w:val="clear" w:color="auto" w:fill="auto"/>
          <w:lang w:val="en-US" w:eastAsia="zh-CN"/>
        </w:rPr>
        <w:t>约谈</w:t>
      </w:r>
      <w:r>
        <w:rPr>
          <w:rFonts w:hint="eastAsia" w:ascii="仿宋_GB2312" w:hAnsi="仿宋_GB2312" w:cs="仿宋_GB2312"/>
          <w:b w:val="0"/>
          <w:bCs w:val="0"/>
          <w:u w:val="none"/>
          <w:shd w:val="clear" w:color="auto" w:fill="auto"/>
          <w:lang w:val="en-US" w:eastAsia="zh-CN"/>
        </w:rPr>
        <w:t>相关</w:t>
      </w:r>
      <w:r>
        <w:rPr>
          <w:rFonts w:hint="eastAsia" w:ascii="仿宋_GB2312" w:hAnsi="仿宋_GB2312" w:eastAsia="仿宋_GB2312" w:cs="仿宋_GB2312"/>
          <w:b w:val="0"/>
          <w:bCs w:val="0"/>
          <w:u w:val="none"/>
          <w:shd w:val="clear" w:color="auto" w:fill="auto"/>
          <w:lang w:val="en-US" w:eastAsia="zh-CN"/>
        </w:rPr>
        <w:t>资质企业法人，提醒企业切实落实保密责任制，增强保密意识，守好保密红线底线。</w:t>
      </w:r>
      <w:r>
        <w:rPr>
          <w:rFonts w:hint="eastAsia" w:ascii="仿宋_GB2312" w:hAnsi="仿宋_GB2312" w:cs="仿宋_GB2312"/>
          <w:b/>
          <w:bCs/>
          <w:u w:val="none"/>
          <w:shd w:val="clear" w:color="auto" w:fill="auto"/>
          <w:lang w:val="en-US" w:eastAsia="zh-CN"/>
        </w:rPr>
        <w:t>二</w:t>
      </w:r>
      <w:r>
        <w:rPr>
          <w:rFonts w:hint="eastAsia" w:ascii="仿宋_GB2312" w:hAnsi="仿宋_GB2312" w:eastAsia="仿宋_GB2312" w:cs="仿宋_GB2312"/>
          <w:b/>
          <w:bCs/>
          <w:u w:val="none"/>
          <w:shd w:val="clear" w:color="auto" w:fill="auto"/>
          <w:lang w:val="en-US" w:eastAsia="zh-CN"/>
        </w:rPr>
        <w:t>是</w:t>
      </w:r>
      <w:r>
        <w:rPr>
          <w:rFonts w:hint="eastAsia" w:ascii="仿宋_GB2312" w:hAnsi="仿宋_GB2312" w:eastAsia="仿宋_GB2312" w:cs="仿宋_GB2312"/>
          <w:b w:val="0"/>
          <w:bCs w:val="0"/>
          <w:u w:val="none"/>
          <w:shd w:val="clear" w:color="auto" w:fill="auto"/>
          <w:lang w:val="en-US" w:eastAsia="zh-CN"/>
        </w:rPr>
        <w:t>举办2025年清远保密资质（资格）单位保密教育培训暨业务咨询日活动，提高资质企业负责人和相关涉密人员的保密管理专业知识水平和风险隐患防范意识。</w:t>
      </w:r>
    </w:p>
    <w:p w14:paraId="32056210">
      <w:pPr>
        <w:keepNext w:val="0"/>
        <w:keepLines w:val="0"/>
        <w:pageBreakBefore w:val="0"/>
        <w:widowControl w:val="0"/>
        <w:numPr>
          <w:ilvl w:val="0"/>
          <w:numId w:val="0"/>
        </w:numPr>
        <w:kinsoku/>
        <w:wordWrap/>
        <w:overflowPunct/>
        <w:topLinePunct w:val="0"/>
        <w:autoSpaceDE/>
        <w:autoSpaceDN/>
        <w:bidi w:val="0"/>
        <w:adjustRightInd/>
        <w:snapToGrid/>
        <w:spacing w:before="0" w:after="0" w:line="580" w:lineRule="exact"/>
        <w:ind w:leftChars="0" w:right="0" w:rightChars="0" w:firstLine="680" w:firstLineChars="200"/>
        <w:jc w:val="both"/>
        <w:textAlignment w:val="auto"/>
        <w:outlineLvl w:val="9"/>
        <w:rPr>
          <w:rFonts w:hint="eastAsia" w:ascii="仿宋_GB2312" w:hAnsi="仿宋_GB2312" w:eastAsia="仿宋_GB2312" w:cs="仿宋_GB2312"/>
          <w:b w:val="0"/>
          <w:bCs w:val="0"/>
          <w:lang w:val="en-US" w:eastAsia="zh-CN"/>
        </w:rPr>
      </w:pPr>
      <w:r>
        <w:rPr>
          <w:rFonts w:hint="eastAsia" w:ascii="仿宋_GB2312" w:hAnsi="仿宋_GB2312" w:cs="仿宋_GB2312"/>
          <w:b w:val="0"/>
          <w:bCs w:val="0"/>
          <w:u w:val="none"/>
          <w:shd w:val="clear" w:color="auto" w:fill="auto"/>
          <w:lang w:val="en-US" w:eastAsia="zh-CN"/>
        </w:rPr>
        <w:t>6.强化保密宣传教育。</w:t>
      </w:r>
      <w:r>
        <w:rPr>
          <w:rFonts w:hint="eastAsia" w:ascii="仿宋_GB2312" w:hAnsi="仿宋_GB2312" w:eastAsia="仿宋_GB2312" w:cs="仿宋_GB2312"/>
          <w:b/>
          <w:bCs/>
          <w:lang w:val="en-US" w:eastAsia="zh-CN"/>
        </w:rPr>
        <w:t>一是</w:t>
      </w:r>
      <w:r>
        <w:rPr>
          <w:rFonts w:hint="eastAsia" w:ascii="仿宋_GB2312" w:hAnsi="仿宋_GB2312" w:eastAsia="仿宋_GB2312" w:cs="仿宋_GB2312"/>
          <w:b w:val="0"/>
          <w:bCs w:val="0"/>
          <w:lang w:val="en-US" w:eastAsia="zh-CN"/>
        </w:rPr>
        <w:t>针对我市近年来泄密案例情况特点进行梳理、分析，</w:t>
      </w:r>
      <w:r>
        <w:rPr>
          <w:rFonts w:hint="eastAsia" w:ascii="仿宋_GB2312" w:hAnsi="仿宋_GB2312" w:cs="仿宋_GB2312"/>
          <w:b w:val="0"/>
          <w:bCs w:val="0"/>
          <w:lang w:val="en-US" w:eastAsia="zh-CN"/>
        </w:rPr>
        <w:t>对有关典型案例进行通报</w:t>
      </w:r>
      <w:r>
        <w:rPr>
          <w:rFonts w:hint="eastAsia" w:ascii="仿宋_GB2312" w:hAnsi="仿宋_GB2312" w:eastAsia="仿宋_GB2312" w:cs="仿宋_GB2312"/>
          <w:b w:val="0"/>
          <w:bCs w:val="0"/>
          <w:lang w:val="en-US" w:eastAsia="zh-CN"/>
        </w:rPr>
        <w:t>，</w:t>
      </w:r>
      <w:r>
        <w:rPr>
          <w:rFonts w:hint="eastAsia" w:ascii="仿宋_GB2312" w:hAnsi="仿宋_GB2312" w:cs="仿宋_GB2312"/>
          <w:b w:val="0"/>
          <w:bCs w:val="0"/>
          <w:lang w:val="en-US" w:eastAsia="zh-CN"/>
        </w:rPr>
        <w:t>并</w:t>
      </w:r>
      <w:r>
        <w:rPr>
          <w:rFonts w:hint="eastAsia" w:ascii="仿宋_GB2312" w:hAnsi="仿宋_GB2312" w:eastAsia="仿宋_GB2312" w:cs="仿宋_GB2312"/>
          <w:b w:val="0"/>
          <w:bCs w:val="0"/>
          <w:lang w:val="en-US" w:eastAsia="zh-CN"/>
        </w:rPr>
        <w:t>组织各地各单位开展警示教育学习。</w:t>
      </w:r>
      <w:r>
        <w:rPr>
          <w:rFonts w:hint="eastAsia" w:ascii="仿宋_GB2312" w:hAnsi="仿宋_GB2312" w:eastAsia="仿宋_GB2312" w:cs="仿宋_GB2312"/>
          <w:b/>
          <w:bCs/>
          <w:lang w:val="en-US" w:eastAsia="zh-CN"/>
        </w:rPr>
        <w:t>二是</w:t>
      </w:r>
      <w:r>
        <w:rPr>
          <w:rFonts w:hint="eastAsia" w:ascii="仿宋_GB2312" w:hAnsi="仿宋_GB2312" w:eastAsia="仿宋_GB2312" w:cs="仿宋_GB2312"/>
          <w:b w:val="0"/>
          <w:bCs w:val="0"/>
          <w:lang w:val="en-US" w:eastAsia="zh-CN"/>
        </w:rPr>
        <w:t>结合宣传教育月活动、</w:t>
      </w:r>
      <w:r>
        <w:rPr>
          <w:rFonts w:hint="eastAsia" w:ascii="仿宋_GB2312" w:hAnsi="仿宋_GB2312" w:cs="仿宋_GB2312"/>
          <w:b w:val="0"/>
          <w:bCs w:val="0"/>
          <w:lang w:val="en-US" w:eastAsia="zh-CN"/>
        </w:rPr>
        <w:t>派员</w:t>
      </w:r>
      <w:r>
        <w:rPr>
          <w:rFonts w:hint="eastAsia" w:ascii="仿宋_GB2312" w:hAnsi="仿宋_GB2312" w:eastAsia="仿宋_GB2312" w:cs="仿宋_GB2312"/>
          <w:b w:val="0"/>
          <w:bCs w:val="0"/>
          <w:lang w:val="en-US" w:eastAsia="zh-CN"/>
        </w:rPr>
        <w:t>授课、保密检查等契机</w:t>
      </w:r>
      <w:r>
        <w:rPr>
          <w:rFonts w:hint="eastAsia" w:ascii="仿宋_GB2312" w:hAnsi="仿宋_GB2312" w:cs="仿宋_GB2312"/>
          <w:b w:val="0"/>
          <w:bCs w:val="0"/>
          <w:lang w:val="en-US" w:eastAsia="zh-CN"/>
        </w:rPr>
        <w:t>，</w:t>
      </w:r>
      <w:r>
        <w:rPr>
          <w:rFonts w:hint="eastAsia" w:ascii="仿宋_GB2312" w:hAnsi="仿宋_GB2312" w:eastAsia="仿宋_GB2312" w:cs="仿宋_GB2312"/>
          <w:b w:val="0"/>
          <w:bCs w:val="0"/>
          <w:lang w:val="en-US" w:eastAsia="zh-CN"/>
        </w:rPr>
        <w:t>指导各级各部门落实好保密宣传培训主体责任，加强保密人员、载体等各项管理。</w:t>
      </w:r>
    </w:p>
    <w:p w14:paraId="4CD7E6A6">
      <w:pPr>
        <w:keepNext w:val="0"/>
        <w:keepLines w:val="0"/>
        <w:pageBreakBefore w:val="0"/>
        <w:widowControl w:val="0"/>
        <w:numPr>
          <w:ilvl w:val="0"/>
          <w:numId w:val="0"/>
        </w:numPr>
        <w:kinsoku/>
        <w:wordWrap/>
        <w:overflowPunct/>
        <w:topLinePunct w:val="0"/>
        <w:autoSpaceDE/>
        <w:autoSpaceDN/>
        <w:bidi w:val="0"/>
        <w:adjustRightInd/>
        <w:snapToGrid/>
        <w:spacing w:before="0" w:after="0" w:line="580" w:lineRule="exact"/>
        <w:ind w:leftChars="0" w:right="0" w:rightChars="0" w:firstLine="680" w:firstLineChars="200"/>
        <w:jc w:val="both"/>
        <w:textAlignment w:val="auto"/>
        <w:outlineLvl w:val="9"/>
        <w:rPr>
          <w:rFonts w:hint="eastAsia" w:ascii="仿宋_GB2312" w:hAnsi="仿宋_GB2312" w:cs="仿宋_GB2312"/>
          <w:b w:val="0"/>
          <w:bCs w:val="0"/>
          <w:lang w:eastAsia="zh-CN"/>
        </w:rPr>
      </w:pPr>
      <w:r>
        <w:rPr>
          <w:rFonts w:hint="eastAsia" w:ascii="仿宋_GB2312" w:hAnsi="仿宋_GB2312" w:cs="仿宋_GB2312"/>
          <w:b w:val="0"/>
          <w:bCs w:val="0"/>
          <w:u w:val="none"/>
          <w:shd w:val="clear" w:color="auto" w:fill="auto"/>
          <w:lang w:val="en-US" w:eastAsia="zh-CN"/>
        </w:rPr>
        <w:t>7.全面增强</w:t>
      </w:r>
      <w:r>
        <w:rPr>
          <w:rFonts w:hint="eastAsia" w:ascii="仿宋_GB2312" w:hAnsi="仿宋_GB2312" w:eastAsia="仿宋_GB2312" w:cs="仿宋_GB2312"/>
          <w:b w:val="0"/>
          <w:bCs w:val="0"/>
          <w:lang w:eastAsia="zh-CN"/>
        </w:rPr>
        <w:t>统战工作主体责任意识</w:t>
      </w:r>
      <w:r>
        <w:rPr>
          <w:rFonts w:hint="eastAsia" w:ascii="仿宋_GB2312" w:hAnsi="仿宋_GB2312" w:cs="仿宋_GB2312"/>
          <w:b w:val="0"/>
          <w:bCs w:val="0"/>
          <w:lang w:eastAsia="zh-CN"/>
        </w:rPr>
        <w:t>。</w:t>
      </w:r>
      <w:r>
        <w:rPr>
          <w:rFonts w:hint="eastAsia" w:ascii="仿宋_GB2312" w:hAnsi="仿宋_GB2312" w:cs="仿宋_GB2312"/>
          <w:b/>
          <w:bCs/>
          <w:lang w:eastAsia="zh-CN"/>
        </w:rPr>
        <w:t>一是</w:t>
      </w:r>
      <w:r>
        <w:rPr>
          <w:rFonts w:hint="eastAsia" w:ascii="仿宋_GB2312" w:hAnsi="仿宋_GB2312" w:cs="仿宋_GB2312"/>
          <w:b w:val="0"/>
          <w:bCs w:val="0"/>
          <w:lang w:eastAsia="zh-CN"/>
        </w:rPr>
        <w:t>集中重新学习《中国共产党统一战线工作条例》《党委（党组）落实统战工作责任制任务清单》文件精神，部署做好相关任务清单起草制定和监督落实工作。</w:t>
      </w:r>
      <w:r>
        <w:rPr>
          <w:rFonts w:hint="eastAsia" w:ascii="仿宋_GB2312" w:hAnsi="仿宋_GB2312" w:cs="仿宋_GB2312"/>
          <w:b/>
          <w:bCs/>
          <w:lang w:eastAsia="zh-CN"/>
        </w:rPr>
        <w:t>二是</w:t>
      </w:r>
      <w:r>
        <w:rPr>
          <w:rFonts w:hint="eastAsia" w:ascii="仿宋_GB2312" w:hAnsi="仿宋_GB2312" w:cs="仿宋_GB2312"/>
          <w:b w:val="0"/>
          <w:bCs w:val="0"/>
          <w:lang w:eastAsia="zh-CN"/>
        </w:rPr>
        <w:t>严格将《中国共产党统一战线工作条例》执行情况纳入</w:t>
      </w:r>
      <w:r>
        <w:rPr>
          <w:rFonts w:hint="eastAsia" w:ascii="仿宋_GB2312" w:hAnsi="仿宋_GB2312" w:cs="仿宋_GB2312"/>
          <w:b w:val="0"/>
          <w:bCs w:val="0"/>
          <w:lang w:val="en-US" w:eastAsia="zh-CN"/>
        </w:rPr>
        <w:t>2025年度</w:t>
      </w:r>
      <w:r>
        <w:rPr>
          <w:rFonts w:hint="eastAsia" w:ascii="仿宋_GB2312" w:hAnsi="仿宋_GB2312" w:cs="仿宋_GB2312"/>
          <w:b w:val="0"/>
          <w:bCs w:val="0"/>
          <w:lang w:eastAsia="zh-CN"/>
        </w:rPr>
        <w:t>全面从严治党主体责任报告和领导班子成员述职报告，明确由局办公室负责加强督促提醒。</w:t>
      </w:r>
    </w:p>
    <w:p w14:paraId="658EE34B">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712" w:firstLineChars="200"/>
        <w:jc w:val="both"/>
        <w:textAlignment w:val="auto"/>
        <w:outlineLvl w:val="9"/>
        <w:rPr>
          <w:rFonts w:hint="eastAsia" w:ascii="楷体_GB2312" w:hAnsi="楷体_GB2312" w:eastAsia="楷体_GB2312" w:cs="楷体_GB2312"/>
          <w:b w:val="0"/>
          <w:bCs/>
          <w:color w:val="000000"/>
          <w:spacing w:val="8"/>
          <w:sz w:val="32"/>
          <w:szCs w:val="32"/>
          <w:lang w:val="en-US" w:eastAsia="zh-CN"/>
        </w:rPr>
      </w:pPr>
      <w:r>
        <w:rPr>
          <w:rFonts w:hint="eastAsia" w:ascii="楷体_GB2312" w:hAnsi="楷体_GB2312" w:eastAsia="楷体_GB2312" w:cs="楷体_GB2312"/>
          <w:b w:val="0"/>
          <w:bCs/>
          <w:color w:val="000000"/>
          <w:spacing w:val="8"/>
          <w:sz w:val="32"/>
          <w:szCs w:val="32"/>
          <w:lang w:val="en-US" w:eastAsia="zh-CN"/>
        </w:rPr>
        <w:t>（三）关于财务制度执行方面</w:t>
      </w:r>
    </w:p>
    <w:p w14:paraId="4B5A2FA7">
      <w:pPr>
        <w:keepNext w:val="0"/>
        <w:keepLines w:val="0"/>
        <w:pageBreakBefore w:val="0"/>
        <w:widowControl w:val="0"/>
        <w:numPr>
          <w:ilvl w:val="0"/>
          <w:numId w:val="0"/>
        </w:numPr>
        <w:kinsoku/>
        <w:wordWrap/>
        <w:overflowPunct/>
        <w:topLinePunct w:val="0"/>
        <w:autoSpaceDE/>
        <w:autoSpaceDN/>
        <w:bidi w:val="0"/>
        <w:adjustRightInd/>
        <w:snapToGrid/>
        <w:spacing w:before="0" w:after="0" w:line="580" w:lineRule="exact"/>
        <w:ind w:right="0" w:rightChars="0" w:firstLine="680" w:firstLineChars="200"/>
        <w:jc w:val="both"/>
        <w:textAlignment w:val="auto"/>
        <w:outlineLvl w:val="9"/>
        <w:rPr>
          <w:rFonts w:hint="eastAsia" w:ascii="仿宋_GB2312" w:hAnsi="仿宋_GB2312" w:cs="仿宋_GB2312"/>
          <w:b w:val="0"/>
          <w:bCs w:val="0"/>
          <w:lang w:eastAsia="zh-CN"/>
        </w:rPr>
      </w:pPr>
      <w:r>
        <w:rPr>
          <w:rFonts w:hint="eastAsia" w:ascii="仿宋_GB2312" w:hAnsi="仿宋_GB2312" w:cs="仿宋_GB2312"/>
          <w:b w:val="0"/>
          <w:bCs w:val="0"/>
          <w:lang w:val="en-US" w:eastAsia="zh-CN"/>
        </w:rPr>
        <w:t>8</w:t>
      </w:r>
      <w:r>
        <w:rPr>
          <w:rFonts w:hint="eastAsia" w:ascii="仿宋_GB2312" w:hAnsi="仿宋_GB2312" w:eastAsia="仿宋_GB2312" w:cs="仿宋_GB2312"/>
          <w:b w:val="0"/>
          <w:bCs w:val="0"/>
          <w:lang w:val="en-US" w:eastAsia="zh-CN"/>
        </w:rPr>
        <w:t>.全面推进财务管理规范化</w:t>
      </w:r>
      <w:r>
        <w:rPr>
          <w:rFonts w:hint="eastAsia" w:ascii="仿宋_GB2312" w:hAnsi="仿宋_GB2312" w:cs="仿宋_GB2312"/>
          <w:b w:val="0"/>
          <w:bCs w:val="0"/>
          <w:lang w:val="en-US" w:eastAsia="zh-CN"/>
        </w:rPr>
        <w:t>。</w:t>
      </w:r>
      <w:r>
        <w:rPr>
          <w:rFonts w:hint="eastAsia" w:ascii="仿宋_GB2312" w:hAnsi="仿宋_GB2312" w:eastAsia="仿宋_GB2312" w:cs="仿宋_GB2312"/>
          <w:b/>
          <w:bCs/>
          <w:lang w:eastAsia="zh-CN"/>
        </w:rPr>
        <w:t>一是</w:t>
      </w:r>
      <w:r>
        <w:rPr>
          <w:rFonts w:hint="eastAsia" w:ascii="仿宋_GB2312" w:hAnsi="仿宋_GB2312" w:eastAsia="仿宋_GB2312" w:cs="仿宋_GB2312"/>
          <w:b w:val="0"/>
          <w:bCs w:val="0"/>
          <w:lang w:eastAsia="zh-CN"/>
        </w:rPr>
        <w:t>全部补齐局及下属</w:t>
      </w:r>
      <w:r>
        <w:rPr>
          <w:rFonts w:hint="eastAsia" w:ascii="仿宋_GB2312" w:hAnsi="仿宋_GB2312" w:cs="仿宋_GB2312"/>
          <w:b w:val="0"/>
          <w:bCs w:val="0"/>
          <w:lang w:eastAsia="zh-CN"/>
        </w:rPr>
        <w:t>事业单位</w:t>
      </w:r>
      <w:r>
        <w:rPr>
          <w:rFonts w:hint="eastAsia" w:ascii="仿宋_GB2312" w:hAnsi="仿宋_GB2312" w:eastAsia="仿宋_GB2312" w:cs="仿宋_GB2312"/>
          <w:b w:val="0"/>
          <w:bCs w:val="0"/>
          <w:lang w:eastAsia="zh-CN"/>
        </w:rPr>
        <w:t>记账凭证的附件，</w:t>
      </w:r>
      <w:r>
        <w:rPr>
          <w:rFonts w:hint="eastAsia" w:ascii="仿宋_GB2312" w:hAnsi="仿宋_GB2312" w:cs="仿宋_GB2312"/>
          <w:b w:val="0"/>
          <w:bCs w:val="0"/>
          <w:lang w:eastAsia="zh-CN"/>
        </w:rPr>
        <w:t>及时完善财务报账制度，强化财务人员制度执行意识。</w:t>
      </w:r>
      <w:r>
        <w:rPr>
          <w:rFonts w:hint="eastAsia" w:ascii="仿宋_GB2312" w:hAnsi="仿宋_GB2312" w:eastAsia="仿宋_GB2312" w:cs="仿宋_GB2312"/>
          <w:b/>
          <w:bCs/>
          <w:lang w:eastAsia="zh-CN"/>
        </w:rPr>
        <w:t>二是</w:t>
      </w:r>
      <w:r>
        <w:rPr>
          <w:rFonts w:hint="eastAsia" w:ascii="仿宋_GB2312" w:hAnsi="仿宋_GB2312" w:cs="仿宋_GB2312"/>
          <w:b w:val="0"/>
          <w:bCs w:val="0"/>
          <w:lang w:eastAsia="zh-CN"/>
        </w:rPr>
        <w:t>举一反三，</w:t>
      </w:r>
      <w:r>
        <w:rPr>
          <w:rFonts w:hint="eastAsia" w:ascii="仿宋_GB2312" w:hAnsi="仿宋_GB2312" w:eastAsia="仿宋_GB2312" w:cs="仿宋_GB2312"/>
          <w:b w:val="0"/>
          <w:bCs w:val="0"/>
          <w:lang w:eastAsia="zh-CN"/>
        </w:rPr>
        <w:t>开展报销凭证专项</w:t>
      </w:r>
      <w:r>
        <w:rPr>
          <w:rFonts w:hint="eastAsia" w:ascii="仿宋_GB2312" w:hAnsi="仿宋_GB2312" w:cs="仿宋_GB2312"/>
          <w:b w:val="0"/>
          <w:bCs w:val="0"/>
          <w:lang w:eastAsia="zh-CN"/>
        </w:rPr>
        <w:t>自查自纠</w:t>
      </w:r>
      <w:r>
        <w:rPr>
          <w:rFonts w:hint="eastAsia" w:ascii="仿宋_GB2312" w:hAnsi="仿宋_GB2312" w:eastAsia="仿宋_GB2312" w:cs="仿宋_GB2312"/>
          <w:b w:val="0"/>
          <w:bCs w:val="0"/>
          <w:lang w:eastAsia="zh-CN"/>
        </w:rPr>
        <w:t>，</w:t>
      </w:r>
      <w:r>
        <w:rPr>
          <w:rFonts w:hint="eastAsia" w:ascii="仿宋_GB2312" w:hAnsi="仿宋_GB2312" w:cs="仿宋_GB2312"/>
          <w:b w:val="0"/>
          <w:bCs w:val="0"/>
          <w:lang w:eastAsia="zh-CN"/>
        </w:rPr>
        <w:t>重点关注</w:t>
      </w:r>
      <w:r>
        <w:rPr>
          <w:rFonts w:hint="eastAsia" w:ascii="仿宋_GB2312" w:hAnsi="仿宋_GB2312" w:eastAsia="仿宋_GB2312" w:cs="仿宋_GB2312"/>
          <w:b w:val="0"/>
          <w:bCs w:val="0"/>
          <w:lang w:eastAsia="zh-CN"/>
        </w:rPr>
        <w:t>针对反馈的问题，对剩余未抽查的凭证进行再次核实</w:t>
      </w:r>
      <w:r>
        <w:rPr>
          <w:rFonts w:hint="eastAsia" w:ascii="仿宋_GB2312" w:hAnsi="仿宋_GB2312" w:cs="仿宋_GB2312"/>
          <w:b w:val="0"/>
          <w:bCs w:val="0"/>
          <w:lang w:eastAsia="zh-CN"/>
        </w:rPr>
        <w:t>，不断提升财务工作规范化。</w:t>
      </w:r>
    </w:p>
    <w:p w14:paraId="00EBDC97">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712" w:firstLineChars="200"/>
        <w:jc w:val="both"/>
        <w:textAlignment w:val="auto"/>
        <w:outlineLvl w:val="9"/>
        <w:rPr>
          <w:rFonts w:hint="eastAsia" w:ascii="楷体_GB2312" w:hAnsi="楷体_GB2312" w:eastAsia="楷体_GB2312" w:cs="楷体_GB2312"/>
          <w:b w:val="0"/>
          <w:bCs/>
          <w:color w:val="000000"/>
          <w:spacing w:val="8"/>
          <w:sz w:val="32"/>
          <w:szCs w:val="32"/>
          <w:lang w:val="en-US" w:eastAsia="zh-CN"/>
        </w:rPr>
      </w:pPr>
      <w:r>
        <w:rPr>
          <w:rFonts w:hint="eastAsia" w:ascii="楷体_GB2312" w:hAnsi="楷体_GB2312" w:eastAsia="楷体_GB2312" w:cs="楷体_GB2312"/>
          <w:b w:val="0"/>
          <w:bCs/>
          <w:color w:val="000000"/>
          <w:spacing w:val="8"/>
          <w:sz w:val="32"/>
          <w:szCs w:val="32"/>
          <w:lang w:val="en-US" w:eastAsia="zh-CN"/>
        </w:rPr>
        <w:t>（四）关于基层党组织建设方面</w:t>
      </w:r>
    </w:p>
    <w:p w14:paraId="70D16574">
      <w:pPr>
        <w:keepNext w:val="0"/>
        <w:keepLines w:val="0"/>
        <w:pageBreakBefore w:val="0"/>
        <w:widowControl w:val="0"/>
        <w:numPr>
          <w:ilvl w:val="0"/>
          <w:numId w:val="0"/>
        </w:numPr>
        <w:kinsoku/>
        <w:wordWrap/>
        <w:overflowPunct/>
        <w:topLinePunct w:val="0"/>
        <w:autoSpaceDE/>
        <w:autoSpaceDN/>
        <w:bidi w:val="0"/>
        <w:adjustRightInd/>
        <w:snapToGrid/>
        <w:spacing w:before="0" w:after="0" w:line="580" w:lineRule="exact"/>
        <w:ind w:leftChars="0" w:right="0" w:rightChars="0" w:firstLine="680" w:firstLineChars="200"/>
        <w:jc w:val="both"/>
        <w:textAlignment w:val="auto"/>
        <w:outlineLvl w:val="9"/>
        <w:rPr>
          <w:rFonts w:hint="eastAsia" w:ascii="仿宋_GB2312" w:hAnsi="仿宋_GB2312" w:eastAsia="仿宋_GB2312" w:cs="仿宋_GB2312"/>
          <w:b w:val="0"/>
          <w:bCs w:val="0"/>
          <w:u w:val="none"/>
          <w:shd w:val="clear" w:color="auto" w:fill="auto"/>
          <w:lang w:eastAsia="zh-CN"/>
        </w:rPr>
      </w:pPr>
      <w:r>
        <w:rPr>
          <w:rFonts w:hint="eastAsia" w:ascii="仿宋_GB2312" w:hAnsi="仿宋_GB2312" w:cs="仿宋_GB2312"/>
          <w:b w:val="0"/>
          <w:bCs w:val="0"/>
          <w:lang w:val="en-US" w:eastAsia="zh-CN"/>
        </w:rPr>
        <w:t>9</w:t>
      </w:r>
      <w:r>
        <w:rPr>
          <w:rFonts w:hint="eastAsia" w:ascii="仿宋_GB2312" w:hAnsi="仿宋_GB2312" w:eastAsia="仿宋_GB2312" w:cs="仿宋_GB2312"/>
          <w:b w:val="0"/>
          <w:bCs w:val="0"/>
          <w:lang w:val="en-US" w:eastAsia="zh-CN"/>
        </w:rPr>
        <w:t>.全面落实从严治党主体责任制。</w:t>
      </w:r>
      <w:r>
        <w:rPr>
          <w:rFonts w:hint="eastAsia" w:ascii="仿宋_GB2312" w:hAnsi="仿宋_GB2312" w:eastAsia="仿宋_GB2312" w:cs="仿宋_GB2312"/>
          <w:b/>
          <w:bCs/>
          <w:u w:val="none"/>
          <w:shd w:val="clear" w:color="auto" w:fill="auto"/>
          <w:lang w:eastAsia="zh-CN"/>
        </w:rPr>
        <w:t>一是</w:t>
      </w:r>
      <w:r>
        <w:rPr>
          <w:rFonts w:hint="eastAsia" w:ascii="仿宋_GB2312" w:hAnsi="仿宋_GB2312" w:cs="仿宋_GB2312"/>
          <w:b w:val="0"/>
          <w:bCs w:val="0"/>
          <w:u w:val="none"/>
          <w:shd w:val="clear" w:color="auto" w:fill="auto"/>
          <w:lang w:eastAsia="zh-CN"/>
        </w:rPr>
        <w:t>召开</w:t>
      </w:r>
      <w:r>
        <w:rPr>
          <w:rFonts w:hint="eastAsia" w:ascii="仿宋_GB2312" w:hAnsi="仿宋_GB2312" w:eastAsia="仿宋_GB2312" w:cs="仿宋_GB2312"/>
          <w:b w:val="0"/>
          <w:bCs w:val="0"/>
          <w:u w:val="none"/>
          <w:shd w:val="clear" w:color="auto" w:fill="auto"/>
          <w:lang w:val="en-US" w:eastAsia="zh-CN"/>
        </w:rPr>
        <w:t>巡察整改专题民主生活会，</w:t>
      </w:r>
      <w:r>
        <w:rPr>
          <w:rFonts w:hint="eastAsia" w:ascii="仿宋_GB2312" w:hAnsi="仿宋_GB2312" w:eastAsia="仿宋_GB2312" w:cs="仿宋_GB2312"/>
          <w:b w:val="0"/>
          <w:bCs w:val="0"/>
          <w:u w:val="none"/>
          <w:shd w:val="clear" w:color="auto" w:fill="auto"/>
          <w:lang w:eastAsia="zh-CN"/>
        </w:rPr>
        <w:t>制定方案明确谈心谈话安排，</w:t>
      </w:r>
      <w:r>
        <w:rPr>
          <w:rFonts w:hint="eastAsia" w:ascii="仿宋_GB2312" w:hAnsi="仿宋_GB2312" w:cs="仿宋_GB2312"/>
          <w:b w:val="0"/>
          <w:bCs w:val="0"/>
          <w:u w:val="none"/>
          <w:shd w:val="clear" w:color="auto" w:fill="auto"/>
          <w:lang w:val="en-US" w:eastAsia="zh-CN"/>
        </w:rPr>
        <w:t>2025年班子成员与</w:t>
      </w:r>
      <w:r>
        <w:rPr>
          <w:rFonts w:hint="eastAsia" w:ascii="仿宋_GB2312" w:hAnsi="仿宋_GB2312" w:eastAsia="仿宋_GB2312" w:cs="仿宋_GB2312"/>
          <w:b w:val="0"/>
          <w:bCs w:val="0"/>
          <w:u w:val="none"/>
          <w:shd w:val="clear" w:color="auto" w:fill="auto"/>
          <w:lang w:eastAsia="zh-CN"/>
        </w:rPr>
        <w:t>党员干部</w:t>
      </w:r>
      <w:r>
        <w:rPr>
          <w:rFonts w:hint="eastAsia" w:ascii="仿宋_GB2312" w:hAnsi="仿宋_GB2312" w:eastAsia="仿宋_GB2312" w:cs="仿宋_GB2312"/>
          <w:b w:val="0"/>
          <w:bCs w:val="0"/>
          <w:u w:val="none"/>
          <w:shd w:val="clear" w:color="auto" w:fill="auto"/>
          <w:lang w:val="en-US" w:eastAsia="zh-CN"/>
        </w:rPr>
        <w:t>共计开展谈心谈</w:t>
      </w:r>
      <w:r>
        <w:rPr>
          <w:rFonts w:hint="eastAsia" w:ascii="仿宋_GB2312" w:hAnsi="仿宋_GB2312" w:cs="仿宋_GB2312"/>
          <w:b w:val="0"/>
          <w:bCs w:val="0"/>
          <w:u w:val="none"/>
          <w:shd w:val="clear" w:color="auto" w:fill="auto"/>
          <w:lang w:val="en-US" w:eastAsia="zh-CN"/>
        </w:rPr>
        <w:t>23人次。</w:t>
      </w:r>
      <w:r>
        <w:rPr>
          <w:rFonts w:hint="eastAsia" w:ascii="仿宋_GB2312" w:hAnsi="仿宋_GB2312" w:cs="仿宋_GB2312"/>
          <w:b/>
          <w:bCs/>
          <w:u w:val="none"/>
          <w:shd w:val="clear" w:color="auto" w:fill="auto"/>
          <w:lang w:val="en-US" w:eastAsia="zh-CN"/>
        </w:rPr>
        <w:t>二是</w:t>
      </w:r>
      <w:r>
        <w:rPr>
          <w:rFonts w:hint="eastAsia" w:ascii="仿宋_GB2312" w:hAnsi="仿宋_GB2312" w:eastAsia="仿宋_GB2312" w:cs="仿宋_GB2312"/>
          <w:b w:val="0"/>
          <w:bCs w:val="0"/>
          <w:shd w:val="clear" w:color="auto" w:fill="auto"/>
          <w:lang w:eastAsia="zh-CN"/>
        </w:rPr>
        <w:t>修订2025年度全面从严治党工作任务安排，细化部分工作任务，</w:t>
      </w:r>
      <w:r>
        <w:rPr>
          <w:rFonts w:hint="eastAsia" w:ascii="仿宋_GB2312" w:hAnsi="仿宋_GB2312" w:eastAsia="仿宋_GB2312" w:cs="仿宋_GB2312"/>
          <w:b w:val="0"/>
          <w:bCs w:val="0"/>
          <w:u w:val="none"/>
          <w:shd w:val="clear" w:color="auto" w:fill="auto"/>
          <w:lang w:eastAsia="zh-CN"/>
        </w:rPr>
        <w:t>明确每位班子成员每年度谈心谈话</w:t>
      </w:r>
      <w:r>
        <w:rPr>
          <w:rFonts w:hint="eastAsia" w:ascii="仿宋_GB2312" w:hAnsi="仿宋_GB2312" w:cs="仿宋_GB2312"/>
          <w:b w:val="0"/>
          <w:bCs w:val="0"/>
          <w:u w:val="none"/>
          <w:shd w:val="clear" w:color="auto" w:fill="auto"/>
          <w:lang w:eastAsia="zh-CN"/>
        </w:rPr>
        <w:t>次数</w:t>
      </w:r>
      <w:r>
        <w:rPr>
          <w:rFonts w:hint="eastAsia" w:ascii="仿宋_GB2312" w:hAnsi="仿宋_GB2312" w:eastAsia="仿宋_GB2312" w:cs="仿宋_GB2312"/>
          <w:b w:val="0"/>
          <w:bCs w:val="0"/>
          <w:u w:val="none"/>
          <w:shd w:val="clear" w:color="auto" w:fill="auto"/>
          <w:lang w:eastAsia="zh-CN"/>
        </w:rPr>
        <w:t>。</w:t>
      </w:r>
    </w:p>
    <w:p w14:paraId="058B16E1">
      <w:pPr>
        <w:keepNext w:val="0"/>
        <w:keepLines w:val="0"/>
        <w:pageBreakBefore w:val="0"/>
        <w:widowControl w:val="0"/>
        <w:numPr>
          <w:ilvl w:val="0"/>
          <w:numId w:val="0"/>
        </w:numPr>
        <w:kinsoku/>
        <w:wordWrap/>
        <w:overflowPunct/>
        <w:topLinePunct w:val="0"/>
        <w:autoSpaceDE/>
        <w:autoSpaceDN/>
        <w:bidi w:val="0"/>
        <w:adjustRightInd/>
        <w:snapToGrid/>
        <w:spacing w:before="0" w:after="0" w:line="580" w:lineRule="exact"/>
        <w:ind w:leftChars="0" w:right="0" w:rightChars="0" w:firstLine="680" w:firstLineChars="200"/>
        <w:jc w:val="both"/>
        <w:textAlignment w:val="auto"/>
        <w:outlineLvl w:val="9"/>
        <w:rPr>
          <w:rFonts w:hint="eastAsia" w:ascii="仿宋_GB2312" w:hAnsi="仿宋_GB2312" w:cs="仿宋_GB2312"/>
          <w:b w:val="0"/>
          <w:bCs w:val="0"/>
          <w:u w:val="none"/>
          <w:shd w:val="clear" w:color="auto" w:fill="auto"/>
          <w:lang w:val="en-US" w:eastAsia="zh-CN"/>
        </w:rPr>
      </w:pPr>
      <w:r>
        <w:rPr>
          <w:rFonts w:hint="eastAsia" w:ascii="仿宋_GB2312" w:hAnsi="仿宋_GB2312" w:cs="仿宋_GB2312"/>
          <w:b w:val="0"/>
          <w:bCs w:val="0"/>
          <w:u w:val="none"/>
          <w:shd w:val="clear" w:color="auto" w:fill="auto"/>
          <w:lang w:val="en-US" w:eastAsia="zh-CN"/>
        </w:rPr>
        <w:t>10.严格落实民主集中制。</w:t>
      </w:r>
      <w:r>
        <w:rPr>
          <w:rFonts w:hint="eastAsia" w:ascii="仿宋_GB2312" w:hAnsi="仿宋_GB2312" w:eastAsia="仿宋_GB2312" w:cs="仿宋_GB2312"/>
          <w:b/>
          <w:bCs/>
          <w:lang w:val="en-US" w:eastAsia="zh-CN"/>
        </w:rPr>
        <w:t>一是</w:t>
      </w:r>
      <w:r>
        <w:rPr>
          <w:rFonts w:hint="eastAsia" w:ascii="仿宋_GB2312" w:hAnsi="仿宋_GB2312" w:eastAsia="仿宋_GB2312" w:cs="仿宋_GB2312"/>
          <w:b w:val="0"/>
          <w:bCs w:val="0"/>
          <w:shd w:val="clear" w:color="auto" w:fill="auto"/>
          <w:lang w:val="en-US" w:eastAsia="zh-CN"/>
        </w:rPr>
        <w:t>坚持将</w:t>
      </w:r>
      <w:r>
        <w:rPr>
          <w:rFonts w:hint="eastAsia" w:ascii="仿宋_GB2312" w:hAnsi="仿宋_GB2312" w:eastAsia="仿宋_GB2312" w:cs="仿宋_GB2312"/>
          <w:b w:val="0"/>
          <w:bCs w:val="0"/>
          <w:lang w:val="en-US" w:eastAsia="zh-CN"/>
        </w:rPr>
        <w:t>工会计提金额事宜及年度局本级和下属单位年度预算事宜，作为重大经济事项纳入班子会议常态化集体决策事项，并长期执行。</w:t>
      </w:r>
      <w:r>
        <w:rPr>
          <w:rFonts w:hint="eastAsia" w:ascii="仿宋_GB2312" w:hAnsi="仿宋_GB2312" w:eastAsia="仿宋_GB2312" w:cs="仿宋_GB2312"/>
          <w:b/>
          <w:bCs/>
          <w:lang w:val="en-US" w:eastAsia="zh-CN"/>
        </w:rPr>
        <w:t>二</w:t>
      </w:r>
      <w:r>
        <w:rPr>
          <w:rFonts w:hint="eastAsia" w:ascii="仿宋_GB2312" w:hAnsi="仿宋_GB2312" w:eastAsia="仿宋_GB2312" w:cs="仿宋_GB2312"/>
          <w:b/>
          <w:bCs/>
          <w:u w:val="none"/>
          <w:shd w:val="clear" w:color="auto" w:fill="auto"/>
          <w:lang w:val="en-US" w:eastAsia="zh-CN"/>
        </w:rPr>
        <w:t>是</w:t>
      </w:r>
      <w:r>
        <w:rPr>
          <w:rFonts w:hint="eastAsia" w:ascii="仿宋_GB2312" w:hAnsi="仿宋_GB2312" w:eastAsia="仿宋_GB2312" w:cs="仿宋_GB2312"/>
          <w:b w:val="0"/>
          <w:bCs w:val="0"/>
          <w:lang w:val="en-US" w:eastAsia="zh-CN"/>
        </w:rPr>
        <w:t>完善</w:t>
      </w:r>
      <w:r>
        <w:rPr>
          <w:rFonts w:hint="eastAsia" w:ascii="仿宋_GB2312" w:hAnsi="仿宋_GB2312" w:cs="仿宋_GB2312"/>
          <w:b w:val="0"/>
          <w:bCs w:val="0"/>
          <w:lang w:val="en-US" w:eastAsia="zh-CN"/>
        </w:rPr>
        <w:t>议事</w:t>
      </w:r>
      <w:r>
        <w:rPr>
          <w:rFonts w:hint="eastAsia" w:ascii="仿宋_GB2312" w:hAnsi="仿宋_GB2312" w:eastAsia="仿宋_GB2312" w:cs="仿宋_GB2312"/>
          <w:b w:val="0"/>
          <w:bCs w:val="0"/>
          <w:lang w:val="en-US" w:eastAsia="zh-CN"/>
        </w:rPr>
        <w:t>制度</w:t>
      </w:r>
      <w:r>
        <w:rPr>
          <w:rFonts w:hint="eastAsia" w:ascii="仿宋_GB2312" w:hAnsi="仿宋_GB2312" w:cs="仿宋_GB2312"/>
          <w:b w:val="0"/>
          <w:bCs w:val="0"/>
          <w:u w:val="none"/>
          <w:shd w:val="clear" w:color="auto" w:fill="auto"/>
          <w:lang w:val="en-US" w:eastAsia="zh-CN"/>
        </w:rPr>
        <w:t>，</w:t>
      </w:r>
      <w:r>
        <w:rPr>
          <w:rFonts w:hint="eastAsia" w:ascii="仿宋_GB2312" w:hAnsi="仿宋_GB2312" w:eastAsia="仿宋_GB2312" w:cs="仿宋_GB2312"/>
          <w:b w:val="0"/>
          <w:bCs w:val="0"/>
          <w:u w:val="none"/>
          <w:shd w:val="clear" w:color="auto" w:fill="auto"/>
          <w:lang w:val="en-US" w:eastAsia="zh-CN"/>
        </w:rPr>
        <w:t>制发领导班子会议议事规则议事范围告知书，</w:t>
      </w:r>
      <w:r>
        <w:rPr>
          <w:rFonts w:hint="eastAsia" w:ascii="仿宋_GB2312" w:hAnsi="仿宋_GB2312" w:cs="仿宋_GB2312"/>
          <w:b w:val="0"/>
          <w:bCs w:val="0"/>
          <w:u w:val="none"/>
          <w:shd w:val="clear" w:color="auto" w:fill="auto"/>
          <w:lang w:val="en-US" w:eastAsia="zh-CN"/>
        </w:rPr>
        <w:t>进一步</w:t>
      </w:r>
      <w:r>
        <w:rPr>
          <w:rFonts w:hint="eastAsia" w:ascii="仿宋_GB2312" w:hAnsi="仿宋_GB2312" w:eastAsia="仿宋_GB2312" w:cs="仿宋_GB2312"/>
          <w:b w:val="0"/>
          <w:bCs w:val="0"/>
          <w:u w:val="none"/>
          <w:shd w:val="clear" w:color="auto" w:fill="auto"/>
          <w:lang w:val="en-US" w:eastAsia="zh-CN"/>
        </w:rPr>
        <w:t>加强制度执行管理</w:t>
      </w:r>
      <w:r>
        <w:rPr>
          <w:rFonts w:hint="eastAsia" w:ascii="仿宋_GB2312" w:hAnsi="仿宋_GB2312" w:cs="仿宋_GB2312"/>
          <w:b w:val="0"/>
          <w:bCs w:val="0"/>
          <w:u w:val="none"/>
          <w:shd w:val="clear" w:color="auto" w:fill="auto"/>
          <w:lang w:val="en-US" w:eastAsia="zh-CN"/>
        </w:rPr>
        <w:t>。</w:t>
      </w:r>
    </w:p>
    <w:p w14:paraId="4FB7F192">
      <w:pPr>
        <w:keepNext w:val="0"/>
        <w:keepLines w:val="0"/>
        <w:pageBreakBefore w:val="0"/>
        <w:widowControl w:val="0"/>
        <w:numPr>
          <w:ilvl w:val="0"/>
          <w:numId w:val="0"/>
        </w:numPr>
        <w:kinsoku/>
        <w:wordWrap/>
        <w:overflowPunct/>
        <w:topLinePunct w:val="0"/>
        <w:autoSpaceDE/>
        <w:autoSpaceDN/>
        <w:bidi w:val="0"/>
        <w:adjustRightInd/>
        <w:snapToGrid/>
        <w:spacing w:before="0" w:after="0" w:line="580" w:lineRule="exact"/>
        <w:ind w:leftChars="0" w:right="0" w:rightChars="0" w:firstLine="680" w:firstLineChars="200"/>
        <w:jc w:val="both"/>
        <w:textAlignment w:val="auto"/>
        <w:outlineLvl w:val="9"/>
        <w:rPr>
          <w:rFonts w:hint="default" w:ascii="仿宋_GB2312" w:hAnsi="仿宋_GB2312" w:cs="仿宋_GB2312"/>
          <w:b w:val="0"/>
          <w:bCs w:val="0"/>
          <w:u w:val="none"/>
          <w:shd w:val="clear" w:color="auto" w:fill="auto"/>
          <w:lang w:val="en-US" w:eastAsia="zh-CN"/>
        </w:rPr>
      </w:pPr>
      <w:r>
        <w:rPr>
          <w:rFonts w:hint="eastAsia" w:ascii="仿宋_GB2312" w:hAnsi="仿宋_GB2312" w:cs="仿宋_GB2312"/>
          <w:b w:val="0"/>
          <w:bCs w:val="0"/>
          <w:u w:val="none"/>
          <w:shd w:val="clear" w:color="auto" w:fill="auto"/>
          <w:lang w:val="en-US" w:eastAsia="zh-CN"/>
        </w:rPr>
        <w:t>11.强化</w:t>
      </w:r>
      <w:r>
        <w:rPr>
          <w:rFonts w:hint="eastAsia" w:ascii="仿宋_GB2312" w:hAnsi="仿宋_GB2312" w:eastAsia="仿宋_GB2312" w:cs="仿宋_GB2312"/>
          <w:b w:val="0"/>
          <w:bCs w:val="0"/>
          <w:lang w:val="en-US" w:eastAsia="zh-CN"/>
        </w:rPr>
        <w:t>纪律规矩意识</w:t>
      </w:r>
      <w:r>
        <w:rPr>
          <w:rFonts w:hint="eastAsia" w:ascii="仿宋_GB2312" w:hAnsi="仿宋_GB2312" w:cs="仿宋_GB2312"/>
          <w:b w:val="0"/>
          <w:bCs w:val="0"/>
          <w:lang w:val="en-US" w:eastAsia="zh-CN"/>
        </w:rPr>
        <w:t>。</w:t>
      </w:r>
      <w:r>
        <w:rPr>
          <w:rFonts w:hint="eastAsia" w:ascii="仿宋_GB2312" w:hAnsi="仿宋_GB2312" w:cs="仿宋_GB2312"/>
          <w:b/>
          <w:bCs/>
          <w:lang w:val="en-US" w:eastAsia="zh-CN"/>
        </w:rPr>
        <w:t>一是</w:t>
      </w:r>
      <w:r>
        <w:rPr>
          <w:rFonts w:hint="eastAsia" w:ascii="仿宋_GB2312" w:hAnsi="仿宋_GB2312" w:cs="仿宋_GB2312"/>
          <w:b w:val="0"/>
          <w:bCs w:val="0"/>
          <w:lang w:val="en-US" w:eastAsia="zh-CN"/>
        </w:rPr>
        <w:t>组织召开“以案为鉴、警钟长鸣”专题组织生活会，引导党员干部深刻认识纪律规矩的极端重要性，自觉以反面典型为镜鉴，真正做到知敬畏、存戒惧、守底线。</w:t>
      </w:r>
      <w:r>
        <w:rPr>
          <w:rFonts w:hint="eastAsia" w:ascii="仿宋_GB2312" w:hAnsi="仿宋_GB2312" w:cs="仿宋_GB2312"/>
          <w:b/>
          <w:bCs/>
          <w:lang w:val="en-US" w:eastAsia="zh-CN"/>
        </w:rPr>
        <w:t>二是</w:t>
      </w:r>
      <w:r>
        <w:rPr>
          <w:rFonts w:hint="eastAsia" w:ascii="仿宋_GB2312" w:hAnsi="仿宋_GB2312" w:cs="仿宋_GB2312"/>
          <w:b w:val="0"/>
          <w:bCs w:val="0"/>
          <w:lang w:val="en-US" w:eastAsia="zh-CN"/>
        </w:rPr>
        <w:t>进一步加强对党员干部“八小时以外”监管，加大谈心谈话频次，并在国庆中秋等重点节日和时间节点定期转发廉政纪律、违法违纪行为教育等通知或在单位工作群发布监督提醒。</w:t>
      </w:r>
    </w:p>
    <w:p w14:paraId="453054DD">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712" w:firstLineChars="200"/>
        <w:jc w:val="both"/>
        <w:textAlignment w:val="auto"/>
        <w:outlineLvl w:val="9"/>
        <w:rPr>
          <w:rFonts w:hint="eastAsia" w:ascii="黑体" w:hAnsi="黑体" w:eastAsia="黑体" w:cs="黑体"/>
          <w:b w:val="0"/>
          <w:bCs/>
          <w:color w:val="000000"/>
          <w:spacing w:val="8"/>
          <w:sz w:val="32"/>
          <w:szCs w:val="32"/>
          <w:lang w:eastAsia="zh-CN"/>
        </w:rPr>
      </w:pPr>
      <w:r>
        <w:rPr>
          <w:rFonts w:hint="eastAsia" w:ascii="黑体" w:hAnsi="黑体" w:eastAsia="黑体" w:cs="黑体"/>
          <w:b w:val="0"/>
          <w:bCs/>
          <w:color w:val="000000"/>
          <w:spacing w:val="8"/>
          <w:sz w:val="32"/>
          <w:szCs w:val="32"/>
          <w:lang w:eastAsia="zh-CN"/>
        </w:rPr>
        <w:t>三、下一步打算</w:t>
      </w:r>
    </w:p>
    <w:p w14:paraId="6E9622EE">
      <w:pPr>
        <w:keepNext w:val="0"/>
        <w:keepLines w:val="0"/>
        <w:pageBreakBefore w:val="0"/>
        <w:widowControl w:val="0"/>
        <w:numPr>
          <w:ilvl w:val="0"/>
          <w:numId w:val="0"/>
        </w:numPr>
        <w:kinsoku/>
        <w:wordWrap/>
        <w:overflowPunct/>
        <w:topLinePunct w:val="0"/>
        <w:autoSpaceDE/>
        <w:autoSpaceDN/>
        <w:bidi w:val="0"/>
        <w:adjustRightInd/>
        <w:snapToGrid/>
        <w:spacing w:before="0" w:after="0" w:line="580" w:lineRule="exact"/>
        <w:ind w:leftChars="0" w:right="0" w:rightChars="0" w:firstLine="680" w:firstLineChars="200"/>
        <w:jc w:val="both"/>
        <w:textAlignment w:val="auto"/>
        <w:outlineLvl w:val="9"/>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val="0"/>
          <w:bCs w:val="0"/>
          <w:lang w:val="en-US" w:eastAsia="zh-CN"/>
        </w:rPr>
        <w:t>市委机要保密局将严格按照市委巡察工作要求，狠抓整改落实，</w:t>
      </w:r>
      <w:r>
        <w:rPr>
          <w:rFonts w:hint="eastAsia" w:ascii="仿宋_GB2312" w:hAnsi="仿宋_GB2312" w:cs="仿宋_GB2312"/>
          <w:b w:val="0"/>
          <w:bCs w:val="0"/>
          <w:lang w:val="en-US" w:eastAsia="zh-CN"/>
        </w:rPr>
        <w:t>持续</w:t>
      </w:r>
      <w:r>
        <w:rPr>
          <w:rFonts w:hint="eastAsia" w:ascii="仿宋_GB2312" w:hAnsi="仿宋_GB2312" w:eastAsia="仿宋_GB2312" w:cs="仿宋_GB2312"/>
          <w:b w:val="0"/>
          <w:bCs w:val="0"/>
          <w:lang w:val="en-US" w:eastAsia="zh-CN"/>
        </w:rPr>
        <w:t>巩固整改成效，切实推动我市机要保密工作提质增效。</w:t>
      </w:r>
    </w:p>
    <w:p w14:paraId="198F1B31">
      <w:pPr>
        <w:keepNext w:val="0"/>
        <w:keepLines w:val="0"/>
        <w:pageBreakBefore w:val="0"/>
        <w:widowControl w:val="0"/>
        <w:numPr>
          <w:ilvl w:val="0"/>
          <w:numId w:val="0"/>
        </w:numPr>
        <w:kinsoku/>
        <w:wordWrap/>
        <w:overflowPunct/>
        <w:topLinePunct w:val="0"/>
        <w:autoSpaceDE/>
        <w:autoSpaceDN/>
        <w:bidi w:val="0"/>
        <w:adjustRightInd/>
        <w:snapToGrid/>
        <w:spacing w:before="0" w:after="0" w:line="580" w:lineRule="exact"/>
        <w:ind w:leftChars="0" w:right="0" w:rightChars="0" w:firstLine="680" w:firstLineChars="200"/>
        <w:jc w:val="both"/>
        <w:textAlignment w:val="auto"/>
        <w:outlineLvl w:val="9"/>
        <w:rPr>
          <w:rFonts w:hint="eastAsia" w:ascii="仿宋_GB2312" w:hAnsi="仿宋_GB2312" w:eastAsia="仿宋_GB2312" w:cs="仿宋_GB2312"/>
          <w:b w:val="0"/>
          <w:bCs w:val="0"/>
          <w:snapToGrid w:val="0"/>
          <w:color w:val="000000"/>
          <w:kern w:val="0"/>
          <w:sz w:val="32"/>
          <w:lang w:val="en-US" w:eastAsia="zh-CN"/>
        </w:rPr>
      </w:pPr>
      <w:r>
        <w:rPr>
          <w:rFonts w:hint="eastAsia" w:ascii="楷体_GB2312" w:hAnsi="楷体_GB2312" w:eastAsia="楷体_GB2312" w:cs="楷体_GB2312"/>
          <w:b w:val="0"/>
          <w:bCs w:val="0"/>
          <w:snapToGrid w:val="0"/>
          <w:color w:val="000000"/>
          <w:kern w:val="0"/>
          <w:sz w:val="32"/>
          <w:lang w:val="en-US" w:eastAsia="zh-CN"/>
        </w:rPr>
        <w:t>（一）持续强化政治担当，压实整改责任链条。</w:t>
      </w:r>
      <w:r>
        <w:rPr>
          <w:rFonts w:hint="eastAsia" w:ascii="仿宋_GB2312" w:hAnsi="仿宋_GB2312" w:eastAsia="仿宋_GB2312" w:cs="仿宋_GB2312"/>
          <w:b w:val="0"/>
          <w:bCs w:val="0"/>
          <w:snapToGrid w:val="0"/>
          <w:color w:val="000000"/>
          <w:kern w:val="0"/>
          <w:sz w:val="32"/>
          <w:lang w:val="en-US" w:eastAsia="zh-CN"/>
        </w:rPr>
        <w:t>坚持目标不变、标准不变、力度不减，持续将巡察整改作为重大政治任务抓紧抓实。进一步强化局领导班子的主体责任、主要负责同志第一责任人责任和班子成员“一岗双责”，动态完善跟进整改台账，实行清单式管理。定期在局务会议上分析研判阶段性整改进度，分析研判重难点问题，加强督查问效，对整改不力、敷衍塞责的严肃追责问责，确保整改任务落到实处。</w:t>
      </w:r>
    </w:p>
    <w:p w14:paraId="4980D1BE">
      <w:pPr>
        <w:keepNext w:val="0"/>
        <w:keepLines w:val="0"/>
        <w:pageBreakBefore w:val="0"/>
        <w:widowControl w:val="0"/>
        <w:numPr>
          <w:ilvl w:val="0"/>
          <w:numId w:val="0"/>
        </w:numPr>
        <w:kinsoku/>
        <w:wordWrap/>
        <w:overflowPunct/>
        <w:topLinePunct w:val="0"/>
        <w:autoSpaceDE/>
        <w:autoSpaceDN/>
        <w:bidi w:val="0"/>
        <w:adjustRightInd/>
        <w:snapToGrid/>
        <w:spacing w:before="0" w:after="0" w:line="580" w:lineRule="exact"/>
        <w:ind w:leftChars="0" w:right="0" w:rightChars="0" w:firstLine="680" w:firstLineChars="200"/>
        <w:jc w:val="both"/>
        <w:textAlignment w:val="auto"/>
        <w:outlineLvl w:val="9"/>
        <w:rPr>
          <w:rFonts w:hint="eastAsia" w:ascii="仿宋_GB2312" w:hAnsi="仿宋_GB2312" w:eastAsia="仿宋_GB2312" w:cs="仿宋_GB2312"/>
          <w:b w:val="0"/>
          <w:bCs w:val="0"/>
          <w:snapToGrid w:val="0"/>
          <w:color w:val="000000"/>
          <w:kern w:val="0"/>
          <w:sz w:val="32"/>
          <w:lang w:val="en-US" w:eastAsia="zh-CN"/>
        </w:rPr>
      </w:pPr>
      <w:r>
        <w:rPr>
          <w:rFonts w:hint="eastAsia" w:ascii="楷体_GB2312" w:hAnsi="楷体_GB2312" w:eastAsia="楷体_GB2312" w:cs="楷体_GB2312"/>
          <w:b w:val="0"/>
          <w:bCs w:val="0"/>
          <w:snapToGrid w:val="0"/>
          <w:color w:val="000000"/>
          <w:kern w:val="0"/>
          <w:sz w:val="32"/>
          <w:lang w:val="en-US" w:eastAsia="zh-CN"/>
        </w:rPr>
        <w:t>（二）聚焦重点难点问题，深化拓展整改成效。</w:t>
      </w:r>
      <w:r>
        <w:rPr>
          <w:rFonts w:hint="eastAsia" w:ascii="仿宋_GB2312" w:hAnsi="仿宋_GB2312" w:eastAsia="仿宋_GB2312" w:cs="仿宋_GB2312"/>
          <w:b w:val="0"/>
          <w:bCs w:val="0"/>
          <w:snapToGrid w:val="0"/>
          <w:color w:val="000000"/>
          <w:kern w:val="0"/>
          <w:sz w:val="32"/>
          <w:lang w:val="en-US" w:eastAsia="zh-CN"/>
        </w:rPr>
        <w:t>对已完成的整改任务，适时组织“回头看”，核查整改实效，巩固整改成果，严防问题反弹回潮。对需要长期坚持的整改事项，紧盯不放，常抓不懈，纳入日常监督和管理范畴。针对巡察反馈的深层次矛盾和体制机制性障碍，集中力量进行攻坚，坚持标本兼治，深挖问题根源，通过建章立制、强化监督等方式，推动整改从“治标”向“治本”深化。</w:t>
      </w:r>
    </w:p>
    <w:p w14:paraId="2611535F">
      <w:pPr>
        <w:keepNext w:val="0"/>
        <w:keepLines w:val="0"/>
        <w:pageBreakBefore w:val="0"/>
        <w:widowControl w:val="0"/>
        <w:numPr>
          <w:ilvl w:val="0"/>
          <w:numId w:val="0"/>
        </w:numPr>
        <w:kinsoku/>
        <w:wordWrap/>
        <w:overflowPunct/>
        <w:topLinePunct w:val="0"/>
        <w:autoSpaceDE/>
        <w:autoSpaceDN/>
        <w:bidi w:val="0"/>
        <w:adjustRightInd/>
        <w:snapToGrid/>
        <w:spacing w:before="0" w:after="0" w:line="580" w:lineRule="exact"/>
        <w:ind w:leftChars="0" w:right="0" w:rightChars="0" w:firstLine="680" w:firstLineChars="200"/>
        <w:jc w:val="both"/>
        <w:textAlignment w:val="auto"/>
        <w:outlineLvl w:val="9"/>
        <w:rPr>
          <w:rFonts w:hint="eastAsia" w:ascii="仿宋_GB2312" w:hAnsi="仿宋_GB2312" w:eastAsia="仿宋_GB2312" w:cs="仿宋_GB2312"/>
          <w:b w:val="0"/>
          <w:bCs/>
          <w:color w:val="000000"/>
          <w:spacing w:val="8"/>
          <w:sz w:val="32"/>
          <w:szCs w:val="32"/>
        </w:rPr>
      </w:pPr>
      <w:r>
        <w:rPr>
          <w:rFonts w:hint="eastAsia" w:ascii="楷体_GB2312" w:hAnsi="楷体_GB2312" w:eastAsia="楷体_GB2312" w:cs="楷体_GB2312"/>
          <w:b w:val="0"/>
          <w:bCs w:val="0"/>
          <w:snapToGrid w:val="0"/>
          <w:color w:val="000000"/>
          <w:kern w:val="0"/>
          <w:sz w:val="32"/>
          <w:lang w:val="en-US" w:eastAsia="zh-CN"/>
        </w:rPr>
        <w:t>（三）坚持举一反三，构建常态长效机制。</w:t>
      </w:r>
      <w:r>
        <w:rPr>
          <w:rFonts w:hint="eastAsia" w:ascii="仿宋_GB2312" w:hAnsi="仿宋_GB2312" w:eastAsia="仿宋_GB2312" w:cs="仿宋_GB2312"/>
          <w:b w:val="0"/>
          <w:bCs w:val="0"/>
          <w:snapToGrid w:val="0"/>
          <w:color w:val="000000"/>
          <w:kern w:val="0"/>
          <w:sz w:val="32"/>
          <w:lang w:val="en-US" w:eastAsia="zh-CN"/>
        </w:rPr>
        <w:t>以此次巡察整改为契机，坚持点面结合、举一反三，深入排查各领域、各环节存在的类似问题和风险隐患，做到未巡先改、即知即改。着力加强制度建设的系统性与前瞻性，及时将整改实践中行之有效的经验做法固化为制度规范，填补管理漏洞，优化工作流程。强化制度执行的刚性约束，加强对党员干部的日常教育、监督和管理，持续净化政治生态，切实把整改成效转化为推动机要保密事业高质量发展的强大动力和坚实保障。</w:t>
      </w:r>
    </w:p>
    <w:p w14:paraId="3F0DBCB2">
      <w:pPr>
        <w:keepNext w:val="0"/>
        <w:keepLines w:val="0"/>
        <w:pageBreakBefore w:val="0"/>
        <w:widowControl w:val="0"/>
        <w:numPr>
          <w:ilvl w:val="0"/>
          <w:numId w:val="0"/>
        </w:numPr>
        <w:kinsoku/>
        <w:wordWrap/>
        <w:overflowPunct/>
        <w:topLinePunct w:val="0"/>
        <w:autoSpaceDE/>
        <w:autoSpaceDN/>
        <w:bidi w:val="0"/>
        <w:adjustRightInd/>
        <w:snapToGrid/>
        <w:spacing w:before="0" w:after="0" w:line="580" w:lineRule="exact"/>
        <w:ind w:leftChars="0" w:right="0" w:rightChars="0" w:firstLine="680" w:firstLineChars="200"/>
        <w:jc w:val="both"/>
        <w:textAlignment w:val="auto"/>
        <w:outlineLvl w:val="9"/>
        <w:rPr>
          <w:rFonts w:hint="eastAsia" w:ascii="仿宋_GB2312" w:hAnsi="仿宋_GB2312" w:eastAsia="仿宋_GB2312" w:cs="仿宋_GB2312"/>
          <w:b w:val="0"/>
          <w:bCs w:val="0"/>
          <w:snapToGrid w:val="0"/>
          <w:color w:val="000000"/>
          <w:kern w:val="0"/>
          <w:sz w:val="32"/>
          <w:lang w:val="en-US" w:eastAsia="zh-CN"/>
        </w:rPr>
      </w:pPr>
      <w:r>
        <w:rPr>
          <w:rFonts w:hint="eastAsia" w:ascii="仿宋_GB2312" w:hAnsi="仿宋_GB2312" w:eastAsia="仿宋_GB2312" w:cs="仿宋_GB2312"/>
          <w:b w:val="0"/>
          <w:bCs w:val="0"/>
          <w:snapToGrid w:val="0"/>
          <w:color w:val="000000"/>
          <w:kern w:val="0"/>
          <w:sz w:val="32"/>
          <w:lang w:val="en-US" w:eastAsia="zh-CN"/>
        </w:rPr>
        <w:t>欢迎广大干部群众对巡察整改落实情况进行监督。如有意见建议，请及时向我们反映。公开期限：</w:t>
      </w:r>
      <w:r>
        <w:rPr>
          <w:rFonts w:hint="eastAsia" w:ascii="仿宋_GB2312" w:hAnsi="仿宋_GB2312" w:cs="仿宋_GB2312"/>
          <w:b w:val="0"/>
          <w:bCs w:val="0"/>
          <w:snapToGrid w:val="0"/>
          <w:color w:val="000000"/>
          <w:kern w:val="0"/>
          <w:sz w:val="32"/>
          <w:lang w:val="en-US" w:eastAsia="zh-CN"/>
        </w:rPr>
        <w:t>2026</w:t>
      </w:r>
      <w:r>
        <w:rPr>
          <w:rFonts w:hint="eastAsia" w:ascii="仿宋_GB2312" w:hAnsi="仿宋_GB2312" w:eastAsia="仿宋_GB2312" w:cs="仿宋_GB2312"/>
          <w:b w:val="0"/>
          <w:bCs w:val="0"/>
          <w:snapToGrid w:val="0"/>
          <w:color w:val="000000"/>
          <w:kern w:val="0"/>
          <w:sz w:val="32"/>
          <w:lang w:val="en-US" w:eastAsia="zh-CN"/>
        </w:rPr>
        <w:t>年</w:t>
      </w:r>
      <w:r>
        <w:rPr>
          <w:rFonts w:hint="eastAsia" w:ascii="仿宋_GB2312" w:hAnsi="仿宋_GB2312" w:cs="仿宋_GB2312"/>
          <w:b w:val="0"/>
          <w:bCs w:val="0"/>
          <w:snapToGrid w:val="0"/>
          <w:color w:val="000000"/>
          <w:kern w:val="0"/>
          <w:sz w:val="32"/>
          <w:lang w:val="en-US" w:eastAsia="zh-CN"/>
        </w:rPr>
        <w:t>1</w:t>
      </w:r>
      <w:r>
        <w:rPr>
          <w:rFonts w:hint="eastAsia" w:ascii="仿宋_GB2312" w:hAnsi="仿宋_GB2312" w:eastAsia="仿宋_GB2312" w:cs="仿宋_GB2312"/>
          <w:b w:val="0"/>
          <w:bCs w:val="0"/>
          <w:snapToGrid w:val="0"/>
          <w:color w:val="000000"/>
          <w:kern w:val="0"/>
          <w:sz w:val="32"/>
          <w:lang w:val="en-US" w:eastAsia="zh-CN"/>
        </w:rPr>
        <w:t>月</w:t>
      </w:r>
      <w:r>
        <w:rPr>
          <w:rFonts w:hint="eastAsia" w:ascii="仿宋_GB2312" w:hAnsi="仿宋_GB2312" w:cs="仿宋_GB2312"/>
          <w:b w:val="0"/>
          <w:bCs w:val="0"/>
          <w:snapToGrid w:val="0"/>
          <w:color w:val="000000"/>
          <w:kern w:val="0"/>
          <w:sz w:val="32"/>
          <w:lang w:val="en-US" w:eastAsia="zh-CN"/>
        </w:rPr>
        <w:t>23</w:t>
      </w:r>
      <w:r>
        <w:rPr>
          <w:rFonts w:hint="eastAsia" w:ascii="仿宋_GB2312" w:hAnsi="仿宋_GB2312" w:eastAsia="仿宋_GB2312" w:cs="仿宋_GB2312"/>
          <w:b w:val="0"/>
          <w:bCs w:val="0"/>
          <w:snapToGrid w:val="0"/>
          <w:color w:val="000000"/>
          <w:kern w:val="0"/>
          <w:sz w:val="32"/>
          <w:lang w:val="en-US" w:eastAsia="zh-CN"/>
        </w:rPr>
        <w:t>日至</w:t>
      </w:r>
      <w:r>
        <w:rPr>
          <w:rFonts w:hint="eastAsia" w:ascii="仿宋_GB2312" w:hAnsi="仿宋_GB2312" w:cs="仿宋_GB2312"/>
          <w:b w:val="0"/>
          <w:bCs w:val="0"/>
          <w:snapToGrid w:val="0"/>
          <w:color w:val="000000"/>
          <w:kern w:val="0"/>
          <w:sz w:val="32"/>
          <w:lang w:val="en-US" w:eastAsia="zh-CN"/>
        </w:rPr>
        <w:t>2026</w:t>
      </w:r>
      <w:r>
        <w:rPr>
          <w:rFonts w:hint="eastAsia" w:ascii="仿宋_GB2312" w:hAnsi="仿宋_GB2312" w:eastAsia="仿宋_GB2312" w:cs="仿宋_GB2312"/>
          <w:b w:val="0"/>
          <w:bCs w:val="0"/>
          <w:snapToGrid w:val="0"/>
          <w:color w:val="000000"/>
          <w:kern w:val="0"/>
          <w:sz w:val="32"/>
          <w:lang w:val="en-US" w:eastAsia="zh-CN"/>
        </w:rPr>
        <w:t>年</w:t>
      </w:r>
      <w:r>
        <w:rPr>
          <w:rFonts w:hint="eastAsia" w:ascii="仿宋_GB2312" w:hAnsi="仿宋_GB2312" w:cs="仿宋_GB2312"/>
          <w:b w:val="0"/>
          <w:bCs w:val="0"/>
          <w:snapToGrid w:val="0"/>
          <w:color w:val="000000"/>
          <w:kern w:val="0"/>
          <w:sz w:val="32"/>
          <w:lang w:val="en-US" w:eastAsia="zh-CN"/>
        </w:rPr>
        <w:t>3</w:t>
      </w:r>
      <w:r>
        <w:rPr>
          <w:rFonts w:hint="eastAsia" w:ascii="仿宋_GB2312" w:hAnsi="仿宋_GB2312" w:eastAsia="仿宋_GB2312" w:cs="仿宋_GB2312"/>
          <w:b w:val="0"/>
          <w:bCs w:val="0"/>
          <w:snapToGrid w:val="0"/>
          <w:color w:val="000000"/>
          <w:kern w:val="0"/>
          <w:sz w:val="32"/>
          <w:lang w:val="en-US" w:eastAsia="zh-CN"/>
        </w:rPr>
        <w:t>月</w:t>
      </w:r>
      <w:r>
        <w:rPr>
          <w:rFonts w:hint="eastAsia" w:ascii="仿宋_GB2312" w:hAnsi="仿宋_GB2312" w:cs="仿宋_GB2312"/>
          <w:b w:val="0"/>
          <w:bCs w:val="0"/>
          <w:snapToGrid w:val="0"/>
          <w:color w:val="000000"/>
          <w:kern w:val="0"/>
          <w:sz w:val="32"/>
          <w:lang w:val="en-US" w:eastAsia="zh-CN"/>
        </w:rPr>
        <w:t>2</w:t>
      </w:r>
      <w:r>
        <w:rPr>
          <w:rFonts w:hint="eastAsia" w:ascii="仿宋_GB2312" w:hAnsi="仿宋_GB2312" w:eastAsia="仿宋_GB2312" w:cs="仿宋_GB2312"/>
          <w:b w:val="0"/>
          <w:bCs w:val="0"/>
          <w:snapToGrid w:val="0"/>
          <w:color w:val="000000"/>
          <w:kern w:val="0"/>
          <w:sz w:val="32"/>
          <w:lang w:val="en-US" w:eastAsia="zh-CN"/>
        </w:rPr>
        <w:t>日。联系方式：电话0763-3364087；邮政地址：清远市人民二路18号市机关办公大楼1号楼824室；电子邮箱</w:t>
      </w:r>
      <w:r>
        <w:rPr>
          <w:rFonts w:hint="eastAsia" w:ascii="仿宋_GB2312" w:hAnsi="仿宋_GB2312" w:cs="仿宋_GB2312"/>
          <w:b w:val="0"/>
          <w:bCs w:val="0"/>
          <w:snapToGrid w:val="0"/>
          <w:color w:val="000000"/>
          <w:kern w:val="0"/>
          <w:sz w:val="32"/>
          <w:lang w:val="en-US" w:eastAsia="zh-CN"/>
        </w:rPr>
        <w:t>：qyjybm</w:t>
      </w:r>
      <w:r>
        <w:rPr>
          <w:rFonts w:hint="default" w:ascii="仿宋_GB2312" w:hAnsi="仿宋_GB2312" w:cs="仿宋_GB2312"/>
          <w:b w:val="0"/>
          <w:bCs w:val="0"/>
          <w:snapToGrid w:val="0"/>
          <w:color w:val="000000"/>
          <w:kern w:val="0"/>
          <w:sz w:val="32"/>
          <w:lang w:val="en" w:eastAsia="zh-CN"/>
        </w:rPr>
        <w:t>_</w:t>
      </w:r>
      <w:r>
        <w:rPr>
          <w:rFonts w:hint="eastAsia" w:ascii="仿宋_GB2312" w:hAnsi="仿宋_GB2312" w:cs="仿宋_GB2312"/>
          <w:b w:val="0"/>
          <w:bCs w:val="0"/>
          <w:snapToGrid w:val="0"/>
          <w:color w:val="000000"/>
          <w:kern w:val="0"/>
          <w:sz w:val="32"/>
          <w:lang w:val="en-US" w:eastAsia="zh-CN"/>
        </w:rPr>
        <w:t>jsk@</w:t>
      </w:r>
      <w:r>
        <w:rPr>
          <w:rFonts w:hint="default" w:ascii="仿宋_GB2312" w:hAnsi="仿宋_GB2312" w:cs="仿宋_GB2312"/>
          <w:b w:val="0"/>
          <w:bCs w:val="0"/>
          <w:snapToGrid w:val="0"/>
          <w:color w:val="000000"/>
          <w:kern w:val="0"/>
          <w:sz w:val="32"/>
          <w:lang w:val="en" w:eastAsia="zh-CN"/>
        </w:rPr>
        <w:t>gdqy</w:t>
      </w:r>
      <w:r>
        <w:rPr>
          <w:rFonts w:hint="eastAsia" w:ascii="仿宋_GB2312" w:hAnsi="仿宋_GB2312" w:cs="仿宋_GB2312"/>
          <w:b w:val="0"/>
          <w:bCs w:val="0"/>
          <w:snapToGrid w:val="0"/>
          <w:color w:val="000000"/>
          <w:kern w:val="0"/>
          <w:sz w:val="32"/>
          <w:lang w:val="en-US" w:eastAsia="zh-CN"/>
        </w:rPr>
        <w:t>.gov.c</w:t>
      </w:r>
      <w:r>
        <w:rPr>
          <w:rFonts w:hint="default" w:ascii="仿宋_GB2312" w:hAnsi="仿宋_GB2312" w:cs="仿宋_GB2312"/>
          <w:b w:val="0"/>
          <w:bCs w:val="0"/>
          <w:snapToGrid w:val="0"/>
          <w:color w:val="000000"/>
          <w:kern w:val="0"/>
          <w:sz w:val="32"/>
          <w:lang w:val="en" w:eastAsia="zh-CN"/>
        </w:rPr>
        <w:t>n</w:t>
      </w:r>
      <w:r>
        <w:rPr>
          <w:rFonts w:hint="eastAsia" w:ascii="仿宋_GB2312" w:hAnsi="仿宋_GB2312" w:eastAsia="仿宋_GB2312" w:cs="仿宋_GB2312"/>
          <w:b w:val="0"/>
          <w:bCs w:val="0"/>
          <w:snapToGrid w:val="0"/>
          <w:color w:val="000000"/>
          <w:kern w:val="0"/>
          <w:sz w:val="32"/>
          <w:lang w:val="en-US" w:eastAsia="zh-CN"/>
        </w:rPr>
        <w:t>。</w:t>
      </w:r>
    </w:p>
    <w:p w14:paraId="7B9EA309">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仿宋_GB2312" w:hAnsi="仿宋_GB2312" w:eastAsia="仿宋_GB2312" w:cs="仿宋_GB2312"/>
          <w:b w:val="0"/>
          <w:bCs/>
          <w:color w:val="000000"/>
          <w:spacing w:val="8"/>
          <w:sz w:val="32"/>
          <w:szCs w:val="32"/>
        </w:rPr>
      </w:pPr>
    </w:p>
    <w:p w14:paraId="290B915D">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712" w:firstLineChars="200"/>
        <w:jc w:val="both"/>
        <w:textAlignment w:val="auto"/>
        <w:outlineLvl w:val="9"/>
        <w:rPr>
          <w:rFonts w:hint="eastAsia" w:ascii="仿宋_GB2312" w:hAnsi="仿宋_GB2312" w:eastAsia="仿宋_GB2312" w:cs="仿宋_GB2312"/>
          <w:b w:val="0"/>
          <w:bCs/>
          <w:color w:val="000000"/>
          <w:spacing w:val="8"/>
          <w:sz w:val="32"/>
          <w:szCs w:val="32"/>
        </w:rPr>
      </w:pPr>
    </w:p>
    <w:p w14:paraId="702FD2F7">
      <w:pPr>
        <w:keepNext w:val="0"/>
        <w:keepLines w:val="0"/>
        <w:pageBreakBefore w:val="0"/>
        <w:widowControl w:val="0"/>
        <w:numPr>
          <w:ilvl w:val="0"/>
          <w:numId w:val="0"/>
        </w:numPr>
        <w:kinsoku/>
        <w:wordWrap/>
        <w:overflowPunct/>
        <w:topLinePunct w:val="0"/>
        <w:autoSpaceDE/>
        <w:autoSpaceDN/>
        <w:bidi w:val="0"/>
        <w:adjustRightInd/>
        <w:snapToGrid/>
        <w:spacing w:before="0" w:after="0" w:line="580" w:lineRule="exact"/>
        <w:ind w:leftChars="0" w:right="0" w:rightChars="0" w:firstLine="712" w:firstLineChars="200"/>
        <w:jc w:val="both"/>
        <w:textAlignment w:val="auto"/>
        <w:outlineLvl w:val="9"/>
        <w:rPr>
          <w:rFonts w:hint="eastAsia" w:ascii="仿宋_GB2312" w:hAnsi="仿宋_GB2312" w:eastAsia="仿宋_GB2312" w:cs="仿宋_GB2312"/>
          <w:b w:val="0"/>
          <w:bCs/>
          <w:color w:val="000000"/>
          <w:spacing w:val="8"/>
          <w:sz w:val="32"/>
          <w:szCs w:val="32"/>
        </w:rPr>
      </w:pPr>
      <w:r>
        <w:rPr>
          <w:rFonts w:hint="eastAsia" w:ascii="仿宋_GB2312" w:hAnsi="仿宋_GB2312" w:eastAsia="仿宋_GB2312" w:cs="仿宋_GB2312"/>
          <w:b w:val="0"/>
          <w:bCs/>
          <w:color w:val="000000"/>
          <w:spacing w:val="8"/>
          <w:sz w:val="32"/>
          <w:szCs w:val="32"/>
          <w:lang w:val="en-US" w:eastAsia="zh-CN"/>
        </w:rPr>
        <w:t xml:space="preserve">                  </w:t>
      </w:r>
      <w:r>
        <w:rPr>
          <w:rFonts w:hint="eastAsia" w:ascii="仿宋_GB2312" w:hAnsi="仿宋_GB2312" w:eastAsia="仿宋_GB2312" w:cs="仿宋_GB2312"/>
          <w:b w:val="0"/>
          <w:bCs w:val="0"/>
          <w:snapToGrid w:val="0"/>
          <w:color w:val="000000"/>
          <w:kern w:val="0"/>
          <w:sz w:val="32"/>
          <w:lang w:val="en-US" w:eastAsia="zh-CN"/>
        </w:rPr>
        <w:t>中共清远市委机要和保密局</w:t>
      </w:r>
    </w:p>
    <w:p w14:paraId="30F0EC22">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712" w:firstLineChars="200"/>
        <w:jc w:val="both"/>
        <w:textAlignment w:val="auto"/>
        <w:outlineLvl w:val="9"/>
        <w:rPr>
          <w:rFonts w:hint="eastAsia" w:ascii="仿宋_GB2312" w:hAnsi="仿宋_GB2312" w:eastAsia="仿宋_GB2312" w:cs="仿宋_GB2312"/>
          <w:b w:val="0"/>
          <w:bCs/>
        </w:rPr>
      </w:pPr>
      <w:r>
        <w:rPr>
          <w:rFonts w:hint="eastAsia" w:ascii="仿宋_GB2312" w:hAnsi="仿宋_GB2312" w:eastAsia="仿宋_GB2312" w:cs="仿宋_GB2312"/>
          <w:b w:val="0"/>
          <w:bCs/>
          <w:color w:val="000000"/>
          <w:spacing w:val="8"/>
          <w:sz w:val="32"/>
          <w:szCs w:val="32"/>
        </w:rPr>
        <w:t xml:space="preserve">                  </w:t>
      </w:r>
      <w:r>
        <w:rPr>
          <w:rFonts w:hint="eastAsia" w:ascii="仿宋_GB2312" w:hAnsi="仿宋_GB2312" w:cs="仿宋_GB2312"/>
          <w:b w:val="0"/>
          <w:bCs/>
          <w:color w:val="000000"/>
          <w:spacing w:val="8"/>
          <w:sz w:val="32"/>
          <w:szCs w:val="32"/>
          <w:lang w:val="en-US" w:eastAsia="zh-CN"/>
        </w:rPr>
        <w:t xml:space="preserve"> </w:t>
      </w:r>
      <w:r>
        <w:rPr>
          <w:rFonts w:hint="eastAsia" w:ascii="仿宋_GB2312" w:hAnsi="仿宋_GB2312" w:eastAsia="仿宋_GB2312" w:cs="仿宋_GB2312"/>
          <w:b w:val="0"/>
          <w:bCs/>
          <w:color w:val="000000"/>
          <w:spacing w:val="8"/>
          <w:sz w:val="32"/>
          <w:szCs w:val="32"/>
        </w:rPr>
        <w:t xml:space="preserve">  </w:t>
      </w:r>
      <w:r>
        <w:rPr>
          <w:rFonts w:hint="eastAsia" w:ascii="仿宋_GB2312" w:hAnsi="仿宋_GB2312" w:cs="仿宋_GB2312"/>
          <w:b w:val="0"/>
          <w:bCs/>
          <w:color w:val="000000"/>
          <w:spacing w:val="8"/>
          <w:sz w:val="32"/>
          <w:szCs w:val="32"/>
          <w:lang w:val="en-US" w:eastAsia="zh-CN"/>
        </w:rPr>
        <w:t>2026</w:t>
      </w:r>
      <w:r>
        <w:rPr>
          <w:rFonts w:hint="eastAsia" w:ascii="仿宋_GB2312" w:hAnsi="仿宋_GB2312" w:eastAsia="仿宋_GB2312" w:cs="仿宋_GB2312"/>
          <w:b w:val="0"/>
          <w:bCs/>
          <w:color w:val="000000"/>
          <w:spacing w:val="8"/>
          <w:sz w:val="32"/>
          <w:szCs w:val="32"/>
        </w:rPr>
        <w:t>年</w:t>
      </w:r>
      <w:r>
        <w:rPr>
          <w:rFonts w:hint="eastAsia" w:ascii="仿宋_GB2312" w:hAnsi="仿宋_GB2312" w:cs="仿宋_GB2312"/>
          <w:b w:val="0"/>
          <w:bCs/>
          <w:color w:val="000000"/>
          <w:spacing w:val="8"/>
          <w:sz w:val="32"/>
          <w:szCs w:val="32"/>
          <w:lang w:val="en-US" w:eastAsia="zh-CN"/>
        </w:rPr>
        <w:t>1</w:t>
      </w:r>
      <w:r>
        <w:rPr>
          <w:rFonts w:hint="eastAsia" w:ascii="仿宋_GB2312" w:hAnsi="仿宋_GB2312" w:eastAsia="仿宋_GB2312" w:cs="仿宋_GB2312"/>
          <w:b w:val="0"/>
          <w:bCs/>
          <w:color w:val="000000"/>
          <w:spacing w:val="8"/>
          <w:sz w:val="32"/>
          <w:szCs w:val="32"/>
        </w:rPr>
        <w:t>月</w:t>
      </w:r>
      <w:r>
        <w:rPr>
          <w:rFonts w:hint="eastAsia" w:ascii="仿宋_GB2312" w:hAnsi="仿宋_GB2312" w:cs="仿宋_GB2312"/>
          <w:b w:val="0"/>
          <w:bCs/>
          <w:color w:val="000000"/>
          <w:spacing w:val="8"/>
          <w:sz w:val="32"/>
          <w:szCs w:val="32"/>
          <w:lang w:val="en-US" w:eastAsia="zh-CN"/>
        </w:rPr>
        <w:t>23</w:t>
      </w:r>
      <w:r>
        <w:rPr>
          <w:rFonts w:hint="eastAsia" w:ascii="仿宋_GB2312" w:hAnsi="仿宋_GB2312" w:eastAsia="仿宋_GB2312" w:cs="仿宋_GB2312"/>
          <w:b w:val="0"/>
          <w:bCs/>
          <w:color w:val="000000"/>
          <w:spacing w:val="8"/>
          <w:sz w:val="32"/>
          <w:szCs w:val="32"/>
        </w:rPr>
        <w:t>日</w:t>
      </w:r>
    </w:p>
    <w:p w14:paraId="12BBB977">
      <w:bookmarkStart w:id="1" w:name="_GoBack"/>
      <w:bookmarkEnd w:id="1"/>
    </w:p>
    <w:sectPr>
      <w:footerReference r:id="rId3" w:type="default"/>
      <w:pgSz w:w="11906" w:h="16838"/>
      <w:pgMar w:top="2154" w:right="1531" w:bottom="1871" w:left="1531" w:header="851" w:footer="992" w:gutter="0"/>
      <w:pgNumType w:fmt="numberInDash" w:start="1"/>
      <w:cols w:space="720" w:num="1"/>
      <w:docGrid w:type="linesAndChars" w:linePitch="582" w:charSpace="412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altName w:val="方正舒体"/>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727D74">
    <w:pPr>
      <w:pStyle w:val="2"/>
      <w:ind w:right="360" w:firstLine="360" w:firstLineChars="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24828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248285"/>
                      </a:xfrm>
                      <a:prstGeom prst="rect">
                        <a:avLst/>
                      </a:prstGeom>
                      <a:noFill/>
                      <a:ln w="15875">
                        <a:noFill/>
                      </a:ln>
                    </wps:spPr>
                    <wps:txbx>
                      <w:txbxContent>
                        <w:p w14:paraId="2CE92CA9">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wps:txbx>
                    <wps:bodyPr wrap="none" lIns="0" tIns="0" rIns="0" bIns="0" upright="0"/>
                  </wps:wsp>
                </a:graphicData>
              </a:graphic>
            </wp:anchor>
          </w:drawing>
        </mc:Choice>
        <mc:Fallback>
          <w:pict>
            <v:shape id="_x0000_s1026" o:spid="_x0000_s1026" o:spt="202" type="#_x0000_t202" style="position:absolute;left:0pt;margin-top:0pt;height:19.55pt;width:144pt;mso-position-horizontal:outside;mso-position-horizontal-relative:margin;mso-wrap-style:none;z-index:251660288;mso-width-relative:page;mso-height-relative:page;" filled="f" stroked="f" coordsize="21600,21600" o:gfxdata="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J3sfG0wAAAAQBAAAPAAAAAAAAAAEAIAAAACIAAABkcnMvZG93bnJl&#10;di54bWxQSwECFAAUAAAACACHTuJAZDE6AckBAACIAwAADgAAAAAAAAABACAAAAAiAQAAZHJzL2Uy&#10;b0RvYy54bWxQSwUGAAAAAAYABgBZAQAAXQUAAAAA&#10;">
              <v:path/>
              <v:fill on="f" focussize="0,0"/>
              <v:stroke on="f" weight="1.25pt"/>
              <v:imagedata o:title=""/>
              <o:lock v:ext="edit" aspectratio="f"/>
              <v:textbox inset="0mm,0mm,0mm,0mm">
                <w:txbxContent>
                  <w:p w14:paraId="2CE92CA9">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CF26CAF">
                          <w:pPr>
                            <w:pStyle w:val="2"/>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path/>
              <v:fill on="f" focussize="0,0"/>
              <v:stroke on="f" weight="1.25pt"/>
              <v:imagedata o:title=""/>
              <o:lock v:ext="edit" aspectratio="f"/>
              <v:textbox inset="0mm,0mm,0mm,0mm" style="mso-fit-shape-to-text:t;">
                <w:txbxContent>
                  <w:p w14:paraId="2CF26CAF">
                    <w:pPr>
                      <w:pStyle w:val="2"/>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22383A"/>
    <w:rsid w:val="502238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2026-04-21T02:04:00Z</dcterms:created>
  <dc:creator>ൠEireneྉൠ</dc:creator>
  <cp:lastModifiedBy>ൠEireneྉൠ</cp:lastModifiedBy>
  <dcterms:modified xsi:type="dcterms:W3CDTF">2026-04-21T02:05:08Z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47001277596F4D13BDD3AC3ED6A6536E_11</vt:lpwstr>
  </property>
  <property fmtid="{D5CDD505-2E9C-101B-9397-08002B2CF9AE}" pid="4" name="KSOTemplateDocerSaveRecord">
    <vt:lpwstr>eyJoZGlkIjoiMzVjMDQzMjI4ZDVkMGE1Y2RmZGIyMDRhYmQxODk4MWEiLCJ1c2VySWQiOiI2Mjc1MDg3MTUifQ==</vt:lpwstr>
  </property>
</Properties>
</file>